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A35345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6A710A">
        <w:rPr>
          <w:rFonts w:cs="Arial"/>
          <w:b/>
          <w:sz w:val="24"/>
          <w:szCs w:val="24"/>
        </w:rPr>
        <w:t>4556</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FDCE26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bookmarkStart w:id="2" w:name="_Hlk131971188"/>
      <w:r w:rsidR="00D95C59">
        <w:rPr>
          <w:rFonts w:cs="Arial"/>
          <w:sz w:val="22"/>
        </w:rPr>
        <w:t>Additional input for 20-25MHz UL-DL CBW for</w:t>
      </w:r>
      <w:r w:rsidR="00665645">
        <w:rPr>
          <w:rFonts w:cs="Arial"/>
          <w:sz w:val="22"/>
        </w:rPr>
        <w:t xml:space="preserve"> Band</w:t>
      </w:r>
      <w:r w:rsidR="00D95C59">
        <w:rPr>
          <w:rFonts w:cs="Arial"/>
          <w:sz w:val="22"/>
        </w:rPr>
        <w:t xml:space="preserve"> n8</w:t>
      </w:r>
      <w:bookmarkEnd w:id="2"/>
    </w:p>
    <w:p w14:paraId="0BD9CBD8" w14:textId="77777777" w:rsidR="00414EF6" w:rsidRDefault="00675C27" w:rsidP="00414EF6">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414EF6" w:rsidRPr="00414EF6">
        <w:rPr>
          <w:rFonts w:cs="Arial"/>
          <w:sz w:val="22"/>
        </w:rPr>
        <w:t>4.26.2.1</w:t>
      </w:r>
      <w:r w:rsidR="00414EF6" w:rsidRPr="00414EF6">
        <w:rPr>
          <w:rFonts w:cs="Arial"/>
          <w:sz w:val="22"/>
        </w:rPr>
        <w:tab/>
        <w:t>Single band requirements</w:t>
      </w:r>
      <w:r w:rsidR="00414EF6" w:rsidRPr="00414EF6">
        <w:rPr>
          <w:rFonts w:cs="Arial"/>
          <w:sz w:val="22"/>
        </w:rPr>
        <w:tab/>
        <w:t>[NR_bands_R18_BWs-Core]</w:t>
      </w:r>
    </w:p>
    <w:p w14:paraId="2E5C6AEA" w14:textId="0AA58B33" w:rsidR="00675C27" w:rsidRPr="00A62DA7" w:rsidRDefault="00675C27" w:rsidP="00414EF6">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1C650A3" w:rsidR="00842311" w:rsidRPr="00B734F1" w:rsidRDefault="002B70D6" w:rsidP="00825624">
      <w:pPr>
        <w:spacing w:after="0"/>
        <w:jc w:val="both"/>
        <w:rPr>
          <w:rFonts w:eastAsia="SimSun"/>
          <w:lang w:eastAsia="zh-CN"/>
        </w:rPr>
      </w:pPr>
      <w:bookmarkStart w:id="3" w:name="_Hlk115189237"/>
      <w:r>
        <w:rPr>
          <w:rFonts w:eastAsia="SimSun"/>
          <w:lang w:eastAsia="zh-CN"/>
        </w:rPr>
        <w:t>In R</w:t>
      </w:r>
      <w:bookmarkEnd w:id="3"/>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667505">
        <w:rPr>
          <w:lang w:val="en-US"/>
        </w:rPr>
        <w:t xml:space="preserve">the support of 25MHz </w:t>
      </w:r>
      <w:r w:rsidR="00667505">
        <w:rPr>
          <w:rFonts w:eastAsia="SimSun"/>
          <w:lang w:eastAsia="zh-CN"/>
        </w:rPr>
        <w:t>DL with 20MHz UL was declared complete for Band n8 in [1]</w:t>
      </w:r>
      <w:r w:rsidR="00FC1EE7">
        <w:rPr>
          <w:rFonts w:eastAsia="SimSun"/>
          <w:lang w:eastAsia="zh-CN"/>
        </w:rPr>
        <w:t xml:space="preserve">. In this contribution, we discuss the specification impacts </w:t>
      </w:r>
      <w:r w:rsidR="006A710A">
        <w:rPr>
          <w:rFonts w:eastAsia="SimSun"/>
          <w:lang w:eastAsia="zh-CN"/>
        </w:rPr>
        <w:t xml:space="preserve">due to </w:t>
      </w:r>
      <w:r w:rsidR="00FC1EE7">
        <w:rPr>
          <w:rFonts w:eastAsia="SimSun"/>
          <w:lang w:eastAsia="zh-CN"/>
        </w:rPr>
        <w:t>PC2 FDD</w:t>
      </w:r>
      <w:r w:rsidR="006A710A">
        <w:rPr>
          <w:rFonts w:eastAsia="SimSun"/>
          <w:lang w:eastAsia="zh-CN"/>
        </w:rPr>
        <w:t xml:space="preserve"> request for n8</w:t>
      </w:r>
      <w:r w:rsidR="00FC1EE7">
        <w:rPr>
          <w:rFonts w:eastAsia="SimSun"/>
          <w:lang w:eastAsia="zh-CN"/>
        </w:rPr>
        <w:t>. Additionally, we provide our evaluation for the PC2 RSDs.</w:t>
      </w:r>
      <w:r w:rsidR="00A91B59">
        <w:rPr>
          <w:rFonts w:eastAsia="SimSun"/>
          <w:lang w:eastAsia="zh-CN"/>
        </w:rPr>
        <w:t xml:space="preserve"> </w:t>
      </w:r>
      <w:bookmarkStart w:id="4" w:name="_Hlk131632468"/>
      <w:r w:rsidR="00A91B59">
        <w:rPr>
          <w:rFonts w:eastAsia="SimSun"/>
          <w:lang w:eastAsia="zh-CN"/>
        </w:rPr>
        <w:t xml:space="preserve">The input in this contribution is also </w:t>
      </w:r>
      <w:r w:rsidR="00A34160">
        <w:rPr>
          <w:rFonts w:eastAsia="SimSun"/>
          <w:lang w:eastAsia="zh-CN"/>
        </w:rPr>
        <w:t>relevant</w:t>
      </w:r>
      <w:r w:rsidR="00A91B59">
        <w:rPr>
          <w:rFonts w:eastAsia="SimSun"/>
          <w:lang w:eastAsia="zh-CN"/>
        </w:rPr>
        <w:t xml:space="preserve"> for AI </w:t>
      </w:r>
      <w:r w:rsidR="00A34160" w:rsidRPr="00A34160">
        <w:rPr>
          <w:rFonts w:eastAsia="SimSun"/>
          <w:lang w:eastAsia="zh-CN"/>
        </w:rPr>
        <w:t>4.22.2</w:t>
      </w:r>
      <w:r w:rsidR="00A34160" w:rsidRPr="00A34160">
        <w:rPr>
          <w:rFonts w:eastAsia="SimSun"/>
          <w:lang w:eastAsia="zh-CN"/>
        </w:rPr>
        <w:tab/>
        <w:t>UE RF requirements</w:t>
      </w:r>
      <w:r w:rsidR="00A34160" w:rsidRPr="00A34160">
        <w:rPr>
          <w:rFonts w:eastAsia="SimSun"/>
          <w:lang w:eastAsia="zh-CN"/>
        </w:rPr>
        <w:tab/>
        <w:t>[HPUE_NR_FR1_FDD_R18]</w:t>
      </w:r>
      <w:r w:rsidR="00A34160">
        <w:rPr>
          <w:rFonts w:eastAsia="SimSun"/>
          <w:lang w:eastAsia="zh-CN"/>
        </w:rPr>
        <w:t>.</w:t>
      </w:r>
    </w:p>
    <w:bookmarkEnd w:id="4"/>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0133026A" w:rsidR="00204550" w:rsidRDefault="00F25796" w:rsidP="009E0F9E">
      <w:pPr>
        <w:rPr>
          <w:rFonts w:eastAsia="SimSun"/>
          <w:lang w:eastAsia="zh-CN"/>
        </w:rPr>
      </w:pPr>
      <w:r>
        <w:rPr>
          <w:lang w:val="en-US"/>
        </w:rPr>
        <w:t xml:space="preserve">In RAN#99 the support of </w:t>
      </w:r>
      <w:r w:rsidR="00667505">
        <w:rPr>
          <w:lang w:val="en-US"/>
        </w:rPr>
        <w:t xml:space="preserve">25MHz </w:t>
      </w:r>
      <w:r>
        <w:rPr>
          <w:rFonts w:eastAsia="SimSun"/>
          <w:lang w:eastAsia="zh-CN"/>
        </w:rPr>
        <w:t xml:space="preserve">DL </w:t>
      </w:r>
      <w:r w:rsidR="00667505">
        <w:rPr>
          <w:rFonts w:eastAsia="SimSun"/>
          <w:lang w:eastAsia="zh-CN"/>
        </w:rPr>
        <w:t>with 20MHz UL</w:t>
      </w:r>
      <w:r>
        <w:rPr>
          <w:rFonts w:eastAsia="SimSun"/>
          <w:lang w:eastAsia="zh-CN"/>
        </w:rPr>
        <w:t xml:space="preserve"> </w:t>
      </w:r>
      <w:r w:rsidR="00667505">
        <w:rPr>
          <w:rFonts w:eastAsia="SimSun"/>
          <w:lang w:eastAsia="zh-CN"/>
        </w:rPr>
        <w:t>was declared complete for</w:t>
      </w:r>
      <w:r>
        <w:rPr>
          <w:rFonts w:eastAsia="SimSun"/>
          <w:lang w:eastAsia="zh-CN"/>
        </w:rPr>
        <w:t xml:space="preserve"> Band n</w:t>
      </w:r>
      <w:r w:rsidR="00667505">
        <w:rPr>
          <w:rFonts w:eastAsia="SimSun"/>
          <w:lang w:eastAsia="zh-CN"/>
        </w:rPr>
        <w:t>8</w:t>
      </w:r>
      <w:r>
        <w:rPr>
          <w:rFonts w:eastAsia="SimSun"/>
          <w:lang w:eastAsia="zh-CN"/>
        </w:rPr>
        <w:t xml:space="preserve"> in [1]. The related row of the request table is reproduced below.</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270A98">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270A98">
            <w:pPr>
              <w:spacing w:after="0"/>
              <w:jc w:val="center"/>
              <w:rPr>
                <w:b/>
                <w:bCs/>
                <w:sz w:val="18"/>
              </w:rPr>
            </w:pPr>
            <w:r w:rsidRPr="00394D25">
              <w:rPr>
                <w:b/>
                <w:bCs/>
                <w:sz w:val="18"/>
              </w:rPr>
              <w:t>Channel bandwidth</w:t>
            </w:r>
          </w:p>
          <w:p w14:paraId="419C5A14" w14:textId="77777777" w:rsidR="00F25796" w:rsidRPr="00394D25" w:rsidRDefault="00F25796" w:rsidP="00270A98">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270A98">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270A98">
            <w:pPr>
              <w:spacing w:after="0"/>
              <w:jc w:val="center"/>
              <w:rPr>
                <w:b/>
                <w:bCs/>
                <w:sz w:val="18"/>
              </w:rPr>
            </w:pPr>
            <w:r>
              <w:rPr>
                <w:b/>
                <w:bCs/>
                <w:sz w:val="18"/>
              </w:rPr>
              <w:t>Additional information</w:t>
            </w:r>
          </w:p>
        </w:tc>
      </w:tr>
      <w:tr w:rsidR="00F25796" w:rsidRPr="00394D25" w14:paraId="19F16048" w14:textId="77777777" w:rsidTr="00F25796">
        <w:trPr>
          <w:jc w:val="center"/>
        </w:trPr>
        <w:tc>
          <w:tcPr>
            <w:tcW w:w="627" w:type="dxa"/>
            <w:shd w:val="clear" w:color="auto" w:fill="auto"/>
          </w:tcPr>
          <w:p w14:paraId="2DDAD48F" w14:textId="77777777" w:rsidR="00F25796" w:rsidRPr="00667505" w:rsidRDefault="00F25796" w:rsidP="00270A98">
            <w:pPr>
              <w:spacing w:after="0"/>
              <w:rPr>
                <w:bCs/>
                <w:sz w:val="18"/>
              </w:rPr>
            </w:pPr>
            <w:r w:rsidRPr="00667505">
              <w:rPr>
                <w:sz w:val="18"/>
                <w:szCs w:val="18"/>
              </w:rPr>
              <w:t>n8</w:t>
            </w:r>
          </w:p>
        </w:tc>
        <w:tc>
          <w:tcPr>
            <w:tcW w:w="2897" w:type="dxa"/>
            <w:shd w:val="clear" w:color="auto" w:fill="auto"/>
          </w:tcPr>
          <w:p w14:paraId="3F1938D5" w14:textId="77777777" w:rsidR="00F25796" w:rsidRPr="00667505" w:rsidRDefault="00F25796" w:rsidP="00F25796">
            <w:pPr>
              <w:spacing w:after="0"/>
              <w:jc w:val="center"/>
              <w:rPr>
                <w:sz w:val="18"/>
                <w:szCs w:val="18"/>
              </w:rPr>
            </w:pPr>
            <w:r w:rsidRPr="00667505">
              <w:rPr>
                <w:sz w:val="18"/>
                <w:szCs w:val="18"/>
              </w:rPr>
              <w:t>25 MHz for both BS and UE</w:t>
            </w:r>
          </w:p>
          <w:p w14:paraId="45A616C6" w14:textId="77777777" w:rsidR="00F25796" w:rsidRPr="00667505" w:rsidRDefault="00F25796" w:rsidP="00270A98">
            <w:pPr>
              <w:spacing w:after="0"/>
              <w:jc w:val="center"/>
              <w:rPr>
                <w:bCs/>
                <w:sz w:val="18"/>
              </w:rPr>
            </w:pPr>
            <w:r w:rsidRPr="00667505">
              <w:rPr>
                <w:sz w:val="18"/>
                <w:szCs w:val="18"/>
              </w:rPr>
              <w:t>(15 kHz SCS for 25 MHz)</w:t>
            </w:r>
          </w:p>
        </w:tc>
        <w:tc>
          <w:tcPr>
            <w:tcW w:w="4680" w:type="dxa"/>
          </w:tcPr>
          <w:p w14:paraId="174FBEE6" w14:textId="77777777" w:rsidR="00F25796" w:rsidRPr="00667505" w:rsidRDefault="00F25796" w:rsidP="00270A98">
            <w:pPr>
              <w:spacing w:after="0"/>
              <w:rPr>
                <w:bCs/>
                <w:sz w:val="18"/>
                <w:lang w:val="en-US"/>
              </w:rPr>
            </w:pPr>
            <w:r w:rsidRPr="00667505">
              <w:rPr>
                <w:sz w:val="18"/>
                <w:szCs w:val="18"/>
              </w:rPr>
              <w:t>To fully utilize the licensed bandwidth of some operators on n8, 25MHz channel bandwidth are proposed to be added.</w:t>
            </w:r>
          </w:p>
        </w:tc>
        <w:tc>
          <w:tcPr>
            <w:tcW w:w="2160" w:type="dxa"/>
          </w:tcPr>
          <w:p w14:paraId="695B4DBA" w14:textId="77777777" w:rsidR="00F25796" w:rsidRPr="00667505" w:rsidRDefault="00F25796" w:rsidP="00270A98">
            <w:pPr>
              <w:spacing w:after="0"/>
              <w:rPr>
                <w:bCs/>
                <w:sz w:val="18"/>
                <w:lang w:val="en-US"/>
              </w:rPr>
            </w:pPr>
            <w:r w:rsidRPr="00667505">
              <w:rPr>
                <w:sz w:val="18"/>
                <w:szCs w:val="18"/>
                <w:lang w:val="en-US"/>
              </w:rPr>
              <w:t>DL up to 35MHz is optionally supported. UL requires verification</w:t>
            </w:r>
          </w:p>
        </w:tc>
      </w:tr>
    </w:tbl>
    <w:p w14:paraId="0E1CFBFC" w14:textId="57A30411" w:rsidR="00667505" w:rsidRDefault="00667505" w:rsidP="00A34160">
      <w:pPr>
        <w:spacing w:after="0"/>
      </w:pPr>
    </w:p>
    <w:p w14:paraId="23DFD66C" w14:textId="0169FE92" w:rsidR="00667505" w:rsidRDefault="00667505" w:rsidP="00667505">
      <w:bookmarkStart w:id="5" w:name="_Hlk131970678"/>
      <w:r>
        <w:t xml:space="preserve">If indeed the REFSENS value for PC3 was agreed and captured in the last RAN#99 CR [2] together with the asymmetric UL/DL cases, it does </w:t>
      </w:r>
      <w:r w:rsidR="00E9780B">
        <w:t xml:space="preserve">not </w:t>
      </w:r>
      <w:r>
        <w:t xml:space="preserve">necessarily cover all the requirements and notably the fact that PC2 is also requested for </w:t>
      </w:r>
      <w:r w:rsidR="00665645">
        <w:t xml:space="preserve">Band </w:t>
      </w:r>
      <w:r>
        <w:t>n8.</w:t>
      </w:r>
    </w:p>
    <w:p w14:paraId="27936A9E" w14:textId="620A77FE" w:rsidR="002A68C8" w:rsidRDefault="00665645" w:rsidP="00667505">
      <w:r w:rsidRPr="00862806">
        <w:t>Since the 20MHz UL is used</w:t>
      </w:r>
      <w:r>
        <w:t xml:space="preserve"> and </w:t>
      </w:r>
      <w:r w:rsidRPr="00862806">
        <w:t>is still the maximum UL CBW, all the UL related requirements are already specified in 38.101-1</w:t>
      </w:r>
      <w:r>
        <w:t xml:space="preserve"> and </w:t>
      </w:r>
      <w:r w:rsidRPr="00862806">
        <w:t>there is no impact to the cross-band MSDs</w:t>
      </w:r>
      <w:r w:rsidR="002A68C8">
        <w:t>. We will thus only focus on the PC2 aspects</w:t>
      </w:r>
      <w:r w:rsidR="00ED58A0">
        <w:t>.</w:t>
      </w:r>
      <w:bookmarkStart w:id="6" w:name="_Hlk131970415"/>
    </w:p>
    <w:bookmarkEnd w:id="5"/>
    <w:p w14:paraId="2EF89CA9" w14:textId="33ACF3F5" w:rsidR="00A44605" w:rsidRDefault="002A68C8" w:rsidP="00A44605">
      <w:pPr>
        <w:pStyle w:val="Heading2"/>
        <w:spacing w:after="240"/>
      </w:pPr>
      <w:r>
        <w:t>PC2 RSD needed to complete the 25MHz CBW for n8</w:t>
      </w:r>
    </w:p>
    <w:p w14:paraId="5C131EB6" w14:textId="6C1A6269" w:rsidR="00553A64" w:rsidRDefault="002A68C8" w:rsidP="00553A64">
      <w:pPr>
        <w:pStyle w:val="Heading3"/>
        <w:tabs>
          <w:tab w:val="clear" w:pos="2790"/>
          <w:tab w:val="left" w:pos="720"/>
        </w:tabs>
        <w:spacing w:after="240"/>
        <w:ind w:left="720"/>
        <w:rPr>
          <w:lang w:eastAsia="zh-CN"/>
        </w:rPr>
      </w:pPr>
      <w:r>
        <w:rPr>
          <w:lang w:eastAsia="zh-CN"/>
        </w:rPr>
        <w:t>Handling of the work</w:t>
      </w:r>
    </w:p>
    <w:p w14:paraId="4B3E48EF" w14:textId="5C18758B" w:rsidR="00ED58A0" w:rsidRPr="00ED58A0" w:rsidRDefault="00ED58A0" w:rsidP="00ED58A0">
      <w:pPr>
        <w:rPr>
          <w:lang w:eastAsia="zh-CN"/>
        </w:rPr>
      </w:pPr>
      <w:r>
        <w:rPr>
          <w:lang w:eastAsia="zh-CN"/>
        </w:rPr>
        <w:t xml:space="preserve">Since the PC2 RSD and A-MPR for the other </w:t>
      </w:r>
      <w:r w:rsidR="00665645">
        <w:rPr>
          <w:lang w:eastAsia="zh-CN"/>
        </w:rPr>
        <w:t xml:space="preserve">Band </w:t>
      </w:r>
      <w:r>
        <w:rPr>
          <w:lang w:eastAsia="zh-CN"/>
        </w:rPr>
        <w:t>n8 CBW have already been evaluated and discussed within the PC2 FDD we could consider that the PC2 aspect can be covered either in the “</w:t>
      </w:r>
      <w:r w:rsidRPr="007F36E6">
        <w:t>Adding channel BW support in existing NR bands</w:t>
      </w:r>
      <w:r>
        <w:t>” or in the “PC2 FDD” WI.</w:t>
      </w:r>
      <w:r w:rsidR="001B332C">
        <w:t xml:space="preserve"> We do not necessarily have a preference but</w:t>
      </w:r>
      <w:r w:rsidR="00665645">
        <w:t>,</w:t>
      </w:r>
      <w:r w:rsidR="001B332C">
        <w:t xml:space="preserve"> since we have also covered </w:t>
      </w:r>
      <w:r w:rsidR="00665645">
        <w:t xml:space="preserve">Band </w:t>
      </w:r>
      <w:r w:rsidR="00A91B59">
        <w:t xml:space="preserve">n71 new CBW </w:t>
      </w:r>
      <w:r w:rsidR="00A91B59">
        <w:rPr>
          <w:lang w:eastAsia="zh-CN"/>
        </w:rPr>
        <w:t>in the “</w:t>
      </w:r>
      <w:r w:rsidR="00A91B59" w:rsidRPr="007F36E6">
        <w:t>Adding channel BW support in existing NR bands</w:t>
      </w:r>
      <w:r w:rsidR="00A91B59">
        <w:t>” WI we have submitted this contribution to the same AI.</w:t>
      </w:r>
    </w:p>
    <w:p w14:paraId="3D3C9806" w14:textId="740A2697" w:rsidR="002A68C8" w:rsidRDefault="002A68C8" w:rsidP="002A68C8">
      <w:pPr>
        <w:pStyle w:val="Heading3"/>
        <w:tabs>
          <w:tab w:val="clear" w:pos="2790"/>
          <w:tab w:val="left" w:pos="720"/>
        </w:tabs>
        <w:spacing w:after="240"/>
        <w:ind w:left="720"/>
        <w:rPr>
          <w:lang w:eastAsia="zh-CN"/>
        </w:rPr>
      </w:pPr>
      <w:r>
        <w:t>PC2 RSD evaluation</w:t>
      </w:r>
    </w:p>
    <w:p w14:paraId="257EA809" w14:textId="0220F6CD" w:rsidR="007A0936" w:rsidRDefault="007A0936" w:rsidP="007A0936">
      <w:pPr>
        <w:tabs>
          <w:tab w:val="left" w:pos="4230"/>
        </w:tabs>
        <w:rPr>
          <w:b/>
          <w:bCs/>
          <w:lang w:eastAsia="zh-CN"/>
        </w:rPr>
      </w:pPr>
      <w:proofErr w:type="gramStart"/>
      <w:r w:rsidRPr="008E5E15">
        <w:rPr>
          <w:lang w:eastAsia="zh-CN"/>
        </w:rPr>
        <w:t>In order to</w:t>
      </w:r>
      <w:proofErr w:type="gramEnd"/>
      <w:r w:rsidRPr="008E5E15">
        <w:rPr>
          <w:lang w:eastAsia="zh-CN"/>
        </w:rPr>
        <w:t xml:space="preserve"> </w:t>
      </w:r>
      <w:r w:rsidR="00665645">
        <w:rPr>
          <w:lang w:eastAsia="zh-CN"/>
        </w:rPr>
        <w:t xml:space="preserve">precisely </w:t>
      </w:r>
      <w:r w:rsidRPr="008E5E15">
        <w:rPr>
          <w:lang w:eastAsia="zh-CN"/>
        </w:rPr>
        <w:t>evaluate the IMD interference we have p</w:t>
      </w:r>
      <w:r>
        <w:rPr>
          <w:lang w:eastAsia="zh-CN"/>
        </w:rPr>
        <w:t>er</w:t>
      </w:r>
      <w:r w:rsidRPr="008E5E15">
        <w:rPr>
          <w:lang w:eastAsia="zh-CN"/>
        </w:rPr>
        <w:t xml:space="preserve">formed measurements </w:t>
      </w:r>
      <w:r>
        <w:rPr>
          <w:lang w:eastAsia="zh-CN"/>
        </w:rPr>
        <w:t>of the output noise of a PC3 calibrated low-band PA with 2</w:t>
      </w:r>
      <w:r w:rsidR="001B332C">
        <w:rPr>
          <w:lang w:eastAsia="zh-CN"/>
        </w:rPr>
        <w:t>0</w:t>
      </w:r>
      <w:r>
        <w:rPr>
          <w:lang w:eastAsia="zh-CN"/>
        </w:rPr>
        <w:t xml:space="preserve">MHz </w:t>
      </w:r>
      <w:r w:rsidR="00665645">
        <w:rPr>
          <w:lang w:eastAsia="zh-CN"/>
        </w:rPr>
        <w:t xml:space="preserve">20RB86 </w:t>
      </w:r>
      <w:r>
        <w:rPr>
          <w:lang w:eastAsia="zh-CN"/>
        </w:rPr>
        <w:t xml:space="preserve">UL CBW at maximum PC3 power at the </w:t>
      </w:r>
      <w:r w:rsidR="001B332C">
        <w:rPr>
          <w:lang w:eastAsia="zh-CN"/>
        </w:rPr>
        <w:t>top</w:t>
      </w:r>
      <w:r>
        <w:rPr>
          <w:lang w:eastAsia="zh-CN"/>
        </w:rPr>
        <w:t xml:space="preserve"> of the channel </w:t>
      </w:r>
      <w:r w:rsidR="00665645">
        <w:rPr>
          <w:lang w:eastAsia="zh-CN"/>
        </w:rPr>
        <w:t xml:space="preserve">and 28dBc image and carrier leakage </w:t>
      </w:r>
      <w:r>
        <w:rPr>
          <w:lang w:eastAsia="zh-CN"/>
        </w:rPr>
        <w:t>is used.</w:t>
      </w:r>
      <w:r w:rsidR="001B332C">
        <w:rPr>
          <w:lang w:eastAsia="zh-CN"/>
        </w:rPr>
        <w:t xml:space="preserve"> </w:t>
      </w:r>
      <w:r>
        <w:rPr>
          <w:lang w:eastAsia="zh-CN"/>
        </w:rPr>
        <w:t>T</w:t>
      </w:r>
      <w:r w:rsidRPr="008E5E15">
        <w:rPr>
          <w:lang w:eastAsia="zh-CN"/>
        </w:rPr>
        <w:t>o</w:t>
      </w:r>
      <w:r>
        <w:rPr>
          <w:lang w:eastAsia="zh-CN"/>
        </w:rPr>
        <w:t xml:space="preserve"> further</w:t>
      </w:r>
      <w:r w:rsidRPr="008E5E15">
        <w:rPr>
          <w:lang w:eastAsia="zh-CN"/>
        </w:rPr>
        <w:t xml:space="preserve"> evaluate the IMD interference </w:t>
      </w:r>
      <w:r>
        <w:rPr>
          <w:lang w:eastAsia="zh-CN"/>
        </w:rPr>
        <w:t xml:space="preserve">for the PC2 cases, </w:t>
      </w:r>
      <w:r w:rsidRPr="008E5E15">
        <w:rPr>
          <w:lang w:eastAsia="zh-CN"/>
        </w:rPr>
        <w:t>we have p</w:t>
      </w:r>
      <w:r>
        <w:rPr>
          <w:lang w:eastAsia="zh-CN"/>
        </w:rPr>
        <w:t>er</w:t>
      </w:r>
      <w:r w:rsidRPr="008E5E15">
        <w:rPr>
          <w:lang w:eastAsia="zh-CN"/>
        </w:rPr>
        <w:t xml:space="preserve">formed </w:t>
      </w:r>
      <w:r>
        <w:rPr>
          <w:lang w:eastAsia="zh-CN"/>
        </w:rPr>
        <w:t xml:space="preserve">similar measurements than for the PC3 case with one PA biased at PC2 calibration for 1Tx RSD and two 10dB coupled PAs at PC3 calibration for 2Tx RSD. </w:t>
      </w:r>
    </w:p>
    <w:p w14:paraId="5C98F47F" w14:textId="6AB13A51" w:rsidR="007A0936" w:rsidRDefault="007A0936" w:rsidP="007A0936">
      <w:pPr>
        <w:spacing w:after="0"/>
        <w:rPr>
          <w:lang w:eastAsia="zh-CN"/>
        </w:rPr>
      </w:pPr>
      <w:r>
        <w:rPr>
          <w:lang w:eastAsia="zh-CN"/>
        </w:rPr>
        <w:t>The calculation follows the same procedure as the one already used for other PC3 REFSENS and PC2 RSD calculations based on MRC combiner in [3] and uses the same RF front-end assumptions:</w:t>
      </w:r>
    </w:p>
    <w:p w14:paraId="72E88320" w14:textId="77777777" w:rsidR="007A0936" w:rsidRDefault="007A0936" w:rsidP="007A0936">
      <w:pPr>
        <w:pStyle w:val="ListParagraph"/>
        <w:numPr>
          <w:ilvl w:val="0"/>
          <w:numId w:val="35"/>
        </w:numPr>
        <w:rPr>
          <w:lang w:eastAsia="zh-CN"/>
        </w:rPr>
      </w:pPr>
      <w:r>
        <w:rPr>
          <w:lang w:eastAsia="zh-CN"/>
        </w:rPr>
        <w:t>Tx/Rx isolation of 55dB</w:t>
      </w:r>
    </w:p>
    <w:p w14:paraId="5CFB5E68" w14:textId="77777777" w:rsidR="007A0936" w:rsidRDefault="007A0936" w:rsidP="007A0936">
      <w:pPr>
        <w:pStyle w:val="ListParagraph"/>
        <w:numPr>
          <w:ilvl w:val="0"/>
          <w:numId w:val="35"/>
        </w:numPr>
        <w:rPr>
          <w:lang w:eastAsia="zh-CN"/>
        </w:rPr>
      </w:pPr>
      <w:r>
        <w:rPr>
          <w:lang w:eastAsia="zh-CN"/>
        </w:rPr>
        <w:t>Tx/Ant rejection of 50dB</w:t>
      </w:r>
    </w:p>
    <w:p w14:paraId="32619852" w14:textId="77777777" w:rsidR="007A0936" w:rsidRDefault="007A0936" w:rsidP="007A0936">
      <w:pPr>
        <w:pStyle w:val="ListParagraph"/>
        <w:numPr>
          <w:ilvl w:val="0"/>
          <w:numId w:val="35"/>
        </w:numPr>
        <w:rPr>
          <w:lang w:eastAsia="zh-CN"/>
        </w:rPr>
      </w:pPr>
      <w:r>
        <w:rPr>
          <w:lang w:eastAsia="zh-CN"/>
        </w:rPr>
        <w:t>4dB post PA losses</w:t>
      </w:r>
    </w:p>
    <w:p w14:paraId="651D41C7" w14:textId="77777777" w:rsidR="007A0936" w:rsidRDefault="007A0936" w:rsidP="007A0936">
      <w:pPr>
        <w:pStyle w:val="ListParagraph"/>
        <w:numPr>
          <w:ilvl w:val="0"/>
          <w:numId w:val="35"/>
        </w:numPr>
        <w:rPr>
          <w:lang w:eastAsia="zh-CN"/>
        </w:rPr>
      </w:pPr>
      <w:r>
        <w:rPr>
          <w:lang w:eastAsia="zh-CN"/>
        </w:rPr>
        <w:t>4dB pre LNA losses</w:t>
      </w:r>
    </w:p>
    <w:p w14:paraId="2E714DC7" w14:textId="60A46F26" w:rsidR="007A0936" w:rsidRDefault="007A0936" w:rsidP="007A0936">
      <w:pPr>
        <w:pStyle w:val="ListParagraph"/>
        <w:numPr>
          <w:ilvl w:val="0"/>
          <w:numId w:val="35"/>
        </w:numPr>
        <w:rPr>
          <w:lang w:eastAsia="zh-CN"/>
        </w:rPr>
      </w:pPr>
      <w:r>
        <w:rPr>
          <w:lang w:eastAsia="zh-CN"/>
        </w:rPr>
        <w:t>10dB antenna isolation</w:t>
      </w:r>
    </w:p>
    <w:p w14:paraId="1F49005D" w14:textId="58B7395E" w:rsidR="001B332C" w:rsidRPr="001B332C" w:rsidRDefault="001B332C" w:rsidP="001B332C">
      <w:pPr>
        <w:pStyle w:val="ListParagraph"/>
        <w:numPr>
          <w:ilvl w:val="0"/>
          <w:numId w:val="35"/>
        </w:numPr>
        <w:tabs>
          <w:tab w:val="left" w:pos="4230"/>
        </w:tabs>
        <w:rPr>
          <w:b/>
          <w:bCs/>
          <w:lang w:eastAsia="zh-CN"/>
        </w:rPr>
      </w:pPr>
      <w:r>
        <w:rPr>
          <w:lang w:eastAsia="zh-CN"/>
        </w:rPr>
        <w:t xml:space="preserve">Note that we already did the </w:t>
      </w:r>
      <w:r w:rsidR="009533D9">
        <w:rPr>
          <w:lang w:eastAsia="zh-CN"/>
        </w:rPr>
        <w:t>similar</w:t>
      </w:r>
      <w:r>
        <w:rPr>
          <w:lang w:eastAsia="zh-CN"/>
        </w:rPr>
        <w:t xml:space="preserve"> measurement for n5 which has the same 25MHz DL / 20MHz UL case at 45MHz duplex distance in [3].</w:t>
      </w:r>
    </w:p>
    <w:p w14:paraId="4BC1A701" w14:textId="74A3AD58" w:rsidR="007A0936" w:rsidRDefault="007A0936" w:rsidP="007A0936">
      <w:pPr>
        <w:rPr>
          <w:lang w:eastAsia="zh-CN"/>
        </w:rPr>
      </w:pPr>
      <w:r>
        <w:rPr>
          <w:lang w:eastAsia="zh-CN"/>
        </w:rPr>
        <w:t xml:space="preserve">In Table </w:t>
      </w:r>
      <w:r w:rsidR="009533D9">
        <w:rPr>
          <w:lang w:eastAsia="zh-CN"/>
        </w:rPr>
        <w:t>1</w:t>
      </w:r>
      <w:r>
        <w:rPr>
          <w:lang w:eastAsia="zh-CN"/>
        </w:rPr>
        <w:t xml:space="preserve"> we provide the 25</w:t>
      </w:r>
      <w:r w:rsidR="00665645">
        <w:rPr>
          <w:lang w:eastAsia="zh-CN"/>
        </w:rPr>
        <w:t>MHz</w:t>
      </w:r>
      <w:r>
        <w:rPr>
          <w:lang w:eastAsia="zh-CN"/>
        </w:rPr>
        <w:t xml:space="preserve"> and 30MHz MRC calculations for the PC3, and PC2 1Tx and 2Tx cases based on our measured UL interference in the DL CBW. For reference, the calculations for 20MHz UL</w:t>
      </w:r>
      <w:r w:rsidR="009533D9">
        <w:rPr>
          <w:lang w:eastAsia="zh-CN"/>
        </w:rPr>
        <w:t>/DL</w:t>
      </w:r>
      <w:r>
        <w:rPr>
          <w:lang w:eastAsia="zh-CN"/>
        </w:rPr>
        <w:t xml:space="preserve"> case and the new </w:t>
      </w:r>
      <w:r w:rsidR="009533D9">
        <w:rPr>
          <w:lang w:eastAsia="zh-CN"/>
        </w:rPr>
        <w:t>DL CBW</w:t>
      </w:r>
      <w:r>
        <w:rPr>
          <w:lang w:eastAsia="zh-CN"/>
        </w:rPr>
        <w:t xml:space="preserve"> are provided.</w:t>
      </w:r>
    </w:p>
    <w:p w14:paraId="57644EEF" w14:textId="55585FFF" w:rsidR="009533D9" w:rsidRDefault="009533D9" w:rsidP="009533D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Pr="00287F16">
        <w:t>: MRC combining based calculations for PC3 REFSENS and PC2 1/2Tx RSDs</w:t>
      </w:r>
    </w:p>
    <w:tbl>
      <w:tblPr>
        <w:tblW w:w="7332" w:type="dxa"/>
        <w:jc w:val="center"/>
        <w:tblLook w:val="04A0" w:firstRow="1" w:lastRow="0" w:firstColumn="1" w:lastColumn="0" w:noHBand="0" w:noVBand="1"/>
      </w:tblPr>
      <w:tblGrid>
        <w:gridCol w:w="3559"/>
        <w:gridCol w:w="1087"/>
        <w:gridCol w:w="683"/>
        <w:gridCol w:w="640"/>
        <w:gridCol w:w="683"/>
        <w:gridCol w:w="680"/>
      </w:tblGrid>
      <w:tr w:rsidR="009533D9" w:rsidRPr="009533D9" w14:paraId="36F07883" w14:textId="77777777" w:rsidTr="009533D9">
        <w:trPr>
          <w:trHeight w:val="270"/>
          <w:jc w:val="center"/>
        </w:trPr>
        <w:tc>
          <w:tcPr>
            <w:tcW w:w="355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68A636"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b/>
                <w:bCs/>
                <w:color w:val="000000"/>
                <w:sz w:val="18"/>
                <w:szCs w:val="18"/>
                <w:lang w:val="en-US"/>
              </w:rPr>
              <w:t>CBW</w:t>
            </w:r>
            <w:r w:rsidRPr="009533D9">
              <w:rPr>
                <w:rFonts w:asciiTheme="minorHAnsi" w:hAnsiTheme="minorHAnsi" w:cstheme="minorHAnsi"/>
                <w:color w:val="000000"/>
                <w:sz w:val="18"/>
                <w:szCs w:val="18"/>
                <w:lang w:val="en-US"/>
              </w:rPr>
              <w:t>/NRB</w:t>
            </w:r>
          </w:p>
        </w:tc>
        <w:tc>
          <w:tcPr>
            <w:tcW w:w="1087" w:type="dxa"/>
            <w:tcBorders>
              <w:top w:val="single" w:sz="4" w:space="0" w:color="auto"/>
              <w:left w:val="nil"/>
              <w:bottom w:val="single" w:sz="4" w:space="0" w:color="auto"/>
              <w:right w:val="single" w:sz="4" w:space="0" w:color="auto"/>
            </w:tcBorders>
            <w:shd w:val="clear" w:color="000000" w:fill="D9D9D9"/>
            <w:noWrap/>
            <w:vAlign w:val="bottom"/>
            <w:hideMark/>
          </w:tcPr>
          <w:p w14:paraId="41BD5410"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b/>
                <w:bCs/>
                <w:color w:val="000000"/>
                <w:sz w:val="18"/>
                <w:szCs w:val="18"/>
                <w:lang w:val="en-US"/>
              </w:rPr>
              <w:t>[MHz]</w:t>
            </w:r>
            <w:r w:rsidRPr="009533D9">
              <w:rPr>
                <w:rFonts w:asciiTheme="minorHAnsi" w:hAnsiTheme="minorHAnsi" w:cstheme="minorHAnsi"/>
                <w:color w:val="000000"/>
                <w:sz w:val="18"/>
                <w:szCs w:val="18"/>
                <w:lang w:val="en-US"/>
              </w:rPr>
              <w:t>/#</w:t>
            </w:r>
          </w:p>
        </w:tc>
        <w:tc>
          <w:tcPr>
            <w:tcW w:w="683" w:type="dxa"/>
            <w:tcBorders>
              <w:top w:val="single" w:sz="4" w:space="0" w:color="auto"/>
              <w:left w:val="nil"/>
              <w:bottom w:val="single" w:sz="4" w:space="0" w:color="auto"/>
              <w:right w:val="single" w:sz="4" w:space="0" w:color="auto"/>
            </w:tcBorders>
            <w:shd w:val="clear" w:color="000000" w:fill="D9D9D9"/>
            <w:vAlign w:val="center"/>
            <w:hideMark/>
          </w:tcPr>
          <w:p w14:paraId="3E623EDB"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20</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5A123F68"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106</w:t>
            </w:r>
          </w:p>
        </w:tc>
        <w:tc>
          <w:tcPr>
            <w:tcW w:w="683" w:type="dxa"/>
            <w:tcBorders>
              <w:top w:val="single" w:sz="4" w:space="0" w:color="auto"/>
              <w:left w:val="nil"/>
              <w:bottom w:val="single" w:sz="4" w:space="0" w:color="auto"/>
              <w:right w:val="single" w:sz="4" w:space="0" w:color="auto"/>
            </w:tcBorders>
            <w:shd w:val="clear" w:color="000000" w:fill="D9D9D9"/>
            <w:vAlign w:val="center"/>
            <w:hideMark/>
          </w:tcPr>
          <w:p w14:paraId="09176F8C"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25</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631EFD8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133</w:t>
            </w:r>
          </w:p>
        </w:tc>
      </w:tr>
      <w:tr w:rsidR="009533D9" w:rsidRPr="009533D9" w14:paraId="7F7CB4F4" w14:textId="77777777" w:rsidTr="009533D9">
        <w:trPr>
          <w:trHeight w:val="289"/>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EA24F71" w14:textId="77777777" w:rsidR="009533D9" w:rsidRPr="009533D9" w:rsidRDefault="009533D9" w:rsidP="009533D9">
            <w:pPr>
              <w:spacing w:after="0"/>
              <w:jc w:val="right"/>
              <w:rPr>
                <w:rFonts w:asciiTheme="minorHAnsi" w:hAnsiTheme="minorHAnsi" w:cstheme="minorHAnsi"/>
                <w:color w:val="000000"/>
                <w:sz w:val="18"/>
                <w:szCs w:val="18"/>
                <w:lang w:val="fr-FR"/>
              </w:rPr>
            </w:pPr>
            <w:proofErr w:type="spellStart"/>
            <w:r w:rsidRPr="009533D9">
              <w:rPr>
                <w:rFonts w:asciiTheme="minorHAnsi" w:hAnsiTheme="minorHAnsi" w:cstheme="minorHAnsi"/>
                <w:b/>
                <w:bCs/>
                <w:color w:val="000000"/>
                <w:sz w:val="18"/>
                <w:szCs w:val="18"/>
                <w:lang w:val="fr-FR"/>
              </w:rPr>
              <w:t>Tx-Rx</w:t>
            </w:r>
            <w:proofErr w:type="spellEnd"/>
            <w:r w:rsidRPr="009533D9">
              <w:rPr>
                <w:rFonts w:asciiTheme="minorHAnsi" w:hAnsiTheme="minorHAnsi" w:cstheme="minorHAnsi"/>
                <w:b/>
                <w:bCs/>
                <w:color w:val="000000"/>
                <w:sz w:val="18"/>
                <w:szCs w:val="18"/>
                <w:lang w:val="fr-FR"/>
              </w:rPr>
              <w:t xml:space="preserve"> </w:t>
            </w:r>
            <w:r w:rsidRPr="009533D9">
              <w:rPr>
                <w:rFonts w:asciiTheme="minorHAnsi" w:hAnsiTheme="minorHAnsi" w:cstheme="minorHAnsi"/>
                <w:color w:val="000000"/>
                <w:sz w:val="18"/>
                <w:szCs w:val="18"/>
                <w:lang w:val="fr-FR"/>
              </w:rPr>
              <w:t xml:space="preserve">/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-Ant duplexer </w:t>
            </w:r>
            <w:r w:rsidRPr="009533D9">
              <w:rPr>
                <w:rFonts w:asciiTheme="minorHAnsi" w:hAnsiTheme="minorHAnsi" w:cstheme="minorHAnsi"/>
                <w:b/>
                <w:bCs/>
                <w:color w:val="000000"/>
                <w:sz w:val="18"/>
                <w:szCs w:val="18"/>
                <w:lang w:val="fr-FR"/>
              </w:rPr>
              <w:t>isolation</w:t>
            </w:r>
            <w:r w:rsidRPr="009533D9">
              <w:rPr>
                <w:rFonts w:asciiTheme="minorHAnsi" w:hAnsiTheme="minorHAnsi" w:cstheme="minorHAnsi"/>
                <w:color w:val="000000"/>
                <w:sz w:val="18"/>
                <w:szCs w:val="18"/>
                <w:lang w:val="fr-FR"/>
              </w:rPr>
              <w:t>/rejection</w:t>
            </w:r>
          </w:p>
        </w:tc>
        <w:tc>
          <w:tcPr>
            <w:tcW w:w="1087" w:type="dxa"/>
            <w:tcBorders>
              <w:top w:val="nil"/>
              <w:left w:val="nil"/>
              <w:bottom w:val="single" w:sz="4" w:space="0" w:color="auto"/>
              <w:right w:val="single" w:sz="4" w:space="0" w:color="auto"/>
            </w:tcBorders>
            <w:shd w:val="clear" w:color="auto" w:fill="auto"/>
            <w:noWrap/>
            <w:vAlign w:val="center"/>
            <w:hideMark/>
          </w:tcPr>
          <w:p w14:paraId="23CE67BC"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auto" w:fill="auto"/>
            <w:noWrap/>
            <w:vAlign w:val="bottom"/>
            <w:hideMark/>
          </w:tcPr>
          <w:p w14:paraId="18A2FECC"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50</w:t>
            </w:r>
          </w:p>
        </w:tc>
        <w:tc>
          <w:tcPr>
            <w:tcW w:w="640" w:type="dxa"/>
            <w:tcBorders>
              <w:top w:val="nil"/>
              <w:left w:val="nil"/>
              <w:bottom w:val="single" w:sz="4" w:space="0" w:color="auto"/>
              <w:right w:val="single" w:sz="4" w:space="0" w:color="auto"/>
            </w:tcBorders>
            <w:shd w:val="clear" w:color="000000" w:fill="FFFFFF"/>
            <w:noWrap/>
            <w:vAlign w:val="center"/>
            <w:hideMark/>
          </w:tcPr>
          <w:p w14:paraId="4015973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46</w:t>
            </w:r>
          </w:p>
        </w:tc>
        <w:tc>
          <w:tcPr>
            <w:tcW w:w="683" w:type="dxa"/>
            <w:tcBorders>
              <w:top w:val="nil"/>
              <w:left w:val="nil"/>
              <w:bottom w:val="single" w:sz="4" w:space="0" w:color="auto"/>
              <w:right w:val="single" w:sz="4" w:space="0" w:color="auto"/>
            </w:tcBorders>
            <w:shd w:val="clear" w:color="auto" w:fill="auto"/>
            <w:noWrap/>
            <w:vAlign w:val="bottom"/>
            <w:hideMark/>
          </w:tcPr>
          <w:p w14:paraId="1756571F"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50</w:t>
            </w:r>
          </w:p>
        </w:tc>
        <w:tc>
          <w:tcPr>
            <w:tcW w:w="680" w:type="dxa"/>
            <w:tcBorders>
              <w:top w:val="nil"/>
              <w:left w:val="nil"/>
              <w:bottom w:val="single" w:sz="4" w:space="0" w:color="auto"/>
              <w:right w:val="single" w:sz="4" w:space="0" w:color="auto"/>
            </w:tcBorders>
            <w:shd w:val="clear" w:color="000000" w:fill="FFFFFF"/>
            <w:noWrap/>
            <w:vAlign w:val="center"/>
            <w:hideMark/>
          </w:tcPr>
          <w:p w14:paraId="665900B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46</w:t>
            </w:r>
          </w:p>
        </w:tc>
      </w:tr>
      <w:tr w:rsidR="009533D9" w:rsidRPr="009533D9" w14:paraId="0CAE7DDC"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6E37045A"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lastRenderedPageBreak/>
              <w:t>LNA to antenna insertion loss</w:t>
            </w:r>
          </w:p>
        </w:tc>
        <w:tc>
          <w:tcPr>
            <w:tcW w:w="1087" w:type="dxa"/>
            <w:tcBorders>
              <w:top w:val="nil"/>
              <w:left w:val="nil"/>
              <w:bottom w:val="single" w:sz="4" w:space="0" w:color="auto"/>
              <w:right w:val="single" w:sz="4" w:space="0" w:color="auto"/>
            </w:tcBorders>
            <w:shd w:val="clear" w:color="auto" w:fill="auto"/>
            <w:noWrap/>
            <w:vAlign w:val="bottom"/>
            <w:hideMark/>
          </w:tcPr>
          <w:p w14:paraId="4FAED985"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13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019708D"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AFFA6CB"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w:t>
            </w:r>
          </w:p>
        </w:tc>
      </w:tr>
      <w:tr w:rsidR="009533D9" w:rsidRPr="009533D9" w14:paraId="06BECCC1"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D1F18AC"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Antenna isolation</w:t>
            </w:r>
          </w:p>
        </w:tc>
        <w:tc>
          <w:tcPr>
            <w:tcW w:w="1087" w:type="dxa"/>
            <w:tcBorders>
              <w:top w:val="nil"/>
              <w:left w:val="nil"/>
              <w:bottom w:val="single" w:sz="4" w:space="0" w:color="auto"/>
              <w:right w:val="single" w:sz="4" w:space="0" w:color="auto"/>
            </w:tcBorders>
            <w:shd w:val="clear" w:color="auto" w:fill="auto"/>
            <w:noWrap/>
            <w:vAlign w:val="bottom"/>
            <w:hideMark/>
          </w:tcPr>
          <w:p w14:paraId="4D02375B"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55F1D30C"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0</w:t>
            </w:r>
          </w:p>
        </w:tc>
        <w:tc>
          <w:tcPr>
            <w:tcW w:w="640" w:type="dxa"/>
            <w:tcBorders>
              <w:top w:val="nil"/>
              <w:left w:val="nil"/>
              <w:bottom w:val="single" w:sz="4" w:space="0" w:color="auto"/>
              <w:right w:val="single" w:sz="4" w:space="0" w:color="auto"/>
            </w:tcBorders>
            <w:shd w:val="clear" w:color="000000" w:fill="FFFFFF"/>
            <w:noWrap/>
            <w:vAlign w:val="bottom"/>
            <w:hideMark/>
          </w:tcPr>
          <w:p w14:paraId="393A6194"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w:t>
            </w:r>
          </w:p>
        </w:tc>
        <w:tc>
          <w:tcPr>
            <w:tcW w:w="683" w:type="dxa"/>
            <w:tcBorders>
              <w:top w:val="nil"/>
              <w:left w:val="nil"/>
              <w:bottom w:val="single" w:sz="4" w:space="0" w:color="auto"/>
              <w:right w:val="single" w:sz="4" w:space="0" w:color="auto"/>
            </w:tcBorders>
            <w:shd w:val="clear" w:color="000000" w:fill="FFFFFF"/>
            <w:noWrap/>
            <w:vAlign w:val="bottom"/>
            <w:hideMark/>
          </w:tcPr>
          <w:p w14:paraId="0FBE4C07"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1277532E"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w:t>
            </w:r>
          </w:p>
        </w:tc>
      </w:tr>
      <w:tr w:rsidR="009533D9" w:rsidRPr="009533D9" w14:paraId="3335BEBA" w14:textId="77777777" w:rsidTr="009533D9">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60C1AEB3"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PC3 1Tx interference levels: </w:t>
            </w:r>
            <w:r w:rsidRPr="009533D9">
              <w:rPr>
                <w:rFonts w:asciiTheme="minorHAnsi" w:hAnsiTheme="minorHAnsi" w:cstheme="minorHAnsi"/>
                <w:b/>
                <w:bCs/>
                <w:color w:val="000000"/>
                <w:sz w:val="18"/>
                <w:szCs w:val="18"/>
                <w:lang w:val="en-US"/>
              </w:rPr>
              <w:t>Main</w:t>
            </w:r>
            <w:r w:rsidRPr="009533D9">
              <w:rPr>
                <w:rFonts w:asciiTheme="minorHAnsi" w:hAnsiTheme="minorHAnsi" w:cstheme="minorHAnsi"/>
                <w:color w:val="000000"/>
                <w:sz w:val="18"/>
                <w:szCs w:val="18"/>
                <w:lang w:val="en-US"/>
              </w:rPr>
              <w:t>/</w:t>
            </w:r>
            <w:proofErr w:type="spellStart"/>
            <w:r w:rsidRPr="009533D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157F7C7"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[dBm/CBW]</w:t>
            </w:r>
          </w:p>
        </w:tc>
        <w:tc>
          <w:tcPr>
            <w:tcW w:w="683" w:type="dxa"/>
            <w:tcBorders>
              <w:top w:val="nil"/>
              <w:left w:val="nil"/>
              <w:bottom w:val="single" w:sz="4" w:space="0" w:color="auto"/>
              <w:right w:val="single" w:sz="4" w:space="0" w:color="auto"/>
            </w:tcBorders>
            <w:shd w:val="clear" w:color="000000" w:fill="FFFFFF"/>
            <w:noWrap/>
            <w:vAlign w:val="center"/>
            <w:hideMark/>
          </w:tcPr>
          <w:p w14:paraId="5D22CC89"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-83.2</w:t>
            </w:r>
          </w:p>
        </w:tc>
        <w:tc>
          <w:tcPr>
            <w:tcW w:w="640" w:type="dxa"/>
            <w:tcBorders>
              <w:top w:val="nil"/>
              <w:left w:val="nil"/>
              <w:bottom w:val="single" w:sz="4" w:space="0" w:color="auto"/>
              <w:right w:val="single" w:sz="4" w:space="0" w:color="auto"/>
            </w:tcBorders>
            <w:shd w:val="clear" w:color="000000" w:fill="FFFFFF"/>
            <w:noWrap/>
            <w:vAlign w:val="center"/>
            <w:hideMark/>
          </w:tcPr>
          <w:p w14:paraId="1B0D8328"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-89.2</w:t>
            </w:r>
          </w:p>
        </w:tc>
        <w:tc>
          <w:tcPr>
            <w:tcW w:w="683" w:type="dxa"/>
            <w:tcBorders>
              <w:top w:val="nil"/>
              <w:left w:val="nil"/>
              <w:bottom w:val="single" w:sz="4" w:space="0" w:color="auto"/>
              <w:right w:val="single" w:sz="4" w:space="0" w:color="auto"/>
            </w:tcBorders>
            <w:shd w:val="clear" w:color="000000" w:fill="FFFFFF"/>
            <w:noWrap/>
            <w:vAlign w:val="center"/>
            <w:hideMark/>
          </w:tcPr>
          <w:p w14:paraId="706D51C5"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-80.4</w:t>
            </w:r>
          </w:p>
        </w:tc>
        <w:tc>
          <w:tcPr>
            <w:tcW w:w="680" w:type="dxa"/>
            <w:tcBorders>
              <w:top w:val="nil"/>
              <w:left w:val="nil"/>
              <w:bottom w:val="single" w:sz="4" w:space="0" w:color="auto"/>
              <w:right w:val="single" w:sz="4" w:space="0" w:color="auto"/>
            </w:tcBorders>
            <w:shd w:val="clear" w:color="000000" w:fill="FFFFFF"/>
            <w:noWrap/>
            <w:vAlign w:val="center"/>
            <w:hideMark/>
          </w:tcPr>
          <w:p w14:paraId="2CE6F445"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-86.4</w:t>
            </w:r>
          </w:p>
        </w:tc>
      </w:tr>
      <w:tr w:rsidR="009533D9" w:rsidRPr="009533D9" w14:paraId="1CB0183E"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2FE2C03C" w14:textId="169E8FCB" w:rsidR="009533D9" w:rsidRPr="009533D9" w:rsidRDefault="009533D9" w:rsidP="009533D9">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28F58F65"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3245749B"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5.1</w:t>
            </w:r>
          </w:p>
        </w:tc>
        <w:tc>
          <w:tcPr>
            <w:tcW w:w="640" w:type="dxa"/>
            <w:tcBorders>
              <w:top w:val="nil"/>
              <w:left w:val="nil"/>
              <w:bottom w:val="single" w:sz="4" w:space="0" w:color="auto"/>
              <w:right w:val="single" w:sz="4" w:space="0" w:color="auto"/>
            </w:tcBorders>
            <w:shd w:val="clear" w:color="000000" w:fill="FFFFFF"/>
            <w:noWrap/>
            <w:vAlign w:val="bottom"/>
            <w:hideMark/>
          </w:tcPr>
          <w:p w14:paraId="2D972F16"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2.0</w:t>
            </w:r>
          </w:p>
        </w:tc>
        <w:tc>
          <w:tcPr>
            <w:tcW w:w="683" w:type="dxa"/>
            <w:tcBorders>
              <w:top w:val="nil"/>
              <w:left w:val="nil"/>
              <w:bottom w:val="single" w:sz="4" w:space="0" w:color="auto"/>
              <w:right w:val="single" w:sz="4" w:space="0" w:color="auto"/>
            </w:tcBorders>
            <w:shd w:val="clear" w:color="000000" w:fill="FFFFFF"/>
            <w:noWrap/>
            <w:vAlign w:val="bottom"/>
            <w:hideMark/>
          </w:tcPr>
          <w:p w14:paraId="1BF62221"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6.5</w:t>
            </w:r>
          </w:p>
        </w:tc>
        <w:tc>
          <w:tcPr>
            <w:tcW w:w="680" w:type="dxa"/>
            <w:tcBorders>
              <w:top w:val="nil"/>
              <w:left w:val="nil"/>
              <w:bottom w:val="single" w:sz="4" w:space="0" w:color="auto"/>
              <w:right w:val="single" w:sz="4" w:space="0" w:color="auto"/>
            </w:tcBorders>
            <w:shd w:val="clear" w:color="000000" w:fill="FFFFFF"/>
            <w:noWrap/>
            <w:vAlign w:val="bottom"/>
            <w:hideMark/>
          </w:tcPr>
          <w:p w14:paraId="4C881C3C"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2.7</w:t>
            </w:r>
          </w:p>
        </w:tc>
      </w:tr>
      <w:tr w:rsidR="009533D9" w:rsidRPr="009533D9" w14:paraId="5E04DE3F"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348DF5C"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6DAD91BA"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B77D72"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3.3</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4543868"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4.2</w:t>
            </w:r>
          </w:p>
        </w:tc>
      </w:tr>
      <w:tr w:rsidR="009533D9" w:rsidRPr="009533D9" w14:paraId="47683B4A"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7BCF0973"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50AA7690"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20F7A854"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4.9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58015D61"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6.1</w:t>
            </w:r>
          </w:p>
        </w:tc>
      </w:tr>
      <w:tr w:rsidR="009533D9" w:rsidRPr="009533D9" w14:paraId="0880D6D3" w14:textId="77777777" w:rsidTr="009533D9">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4B752B0"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PC2 1Tx interference levels: </w:t>
            </w:r>
            <w:r w:rsidRPr="009533D9">
              <w:rPr>
                <w:rFonts w:asciiTheme="minorHAnsi" w:hAnsiTheme="minorHAnsi" w:cstheme="minorHAnsi"/>
                <w:b/>
                <w:bCs/>
                <w:color w:val="000000"/>
                <w:sz w:val="18"/>
                <w:szCs w:val="18"/>
                <w:lang w:val="en-US"/>
              </w:rPr>
              <w:t>Main</w:t>
            </w:r>
            <w:r w:rsidRPr="009533D9">
              <w:rPr>
                <w:rFonts w:asciiTheme="minorHAnsi" w:hAnsiTheme="minorHAnsi" w:cstheme="minorHAnsi"/>
                <w:color w:val="000000"/>
                <w:sz w:val="18"/>
                <w:szCs w:val="18"/>
                <w:lang w:val="en-US"/>
              </w:rPr>
              <w:t>/</w:t>
            </w:r>
            <w:proofErr w:type="spellStart"/>
            <w:r w:rsidRPr="009533D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7EBE46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w:t>
            </w:r>
          </w:p>
        </w:tc>
        <w:tc>
          <w:tcPr>
            <w:tcW w:w="683" w:type="dxa"/>
            <w:tcBorders>
              <w:top w:val="nil"/>
              <w:left w:val="nil"/>
              <w:bottom w:val="single" w:sz="4" w:space="0" w:color="auto"/>
              <w:right w:val="single" w:sz="4" w:space="0" w:color="auto"/>
            </w:tcBorders>
            <w:shd w:val="clear" w:color="000000" w:fill="FFFFFF"/>
            <w:noWrap/>
            <w:vAlign w:val="center"/>
            <w:hideMark/>
          </w:tcPr>
          <w:p w14:paraId="271D619F"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-80.2</w:t>
            </w:r>
          </w:p>
        </w:tc>
        <w:tc>
          <w:tcPr>
            <w:tcW w:w="640" w:type="dxa"/>
            <w:tcBorders>
              <w:top w:val="nil"/>
              <w:left w:val="nil"/>
              <w:bottom w:val="single" w:sz="4" w:space="0" w:color="auto"/>
              <w:right w:val="single" w:sz="4" w:space="0" w:color="auto"/>
            </w:tcBorders>
            <w:shd w:val="clear" w:color="000000" w:fill="FFFFFF"/>
            <w:noWrap/>
            <w:vAlign w:val="center"/>
            <w:hideMark/>
          </w:tcPr>
          <w:p w14:paraId="2D36D53F"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-86.2</w:t>
            </w:r>
          </w:p>
        </w:tc>
        <w:tc>
          <w:tcPr>
            <w:tcW w:w="683" w:type="dxa"/>
            <w:tcBorders>
              <w:top w:val="nil"/>
              <w:left w:val="nil"/>
              <w:bottom w:val="single" w:sz="4" w:space="0" w:color="auto"/>
              <w:right w:val="single" w:sz="4" w:space="0" w:color="auto"/>
            </w:tcBorders>
            <w:shd w:val="clear" w:color="000000" w:fill="FFFFFF"/>
            <w:noWrap/>
            <w:vAlign w:val="center"/>
            <w:hideMark/>
          </w:tcPr>
          <w:p w14:paraId="2B9FAC7A"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-77.4</w:t>
            </w:r>
          </w:p>
        </w:tc>
        <w:tc>
          <w:tcPr>
            <w:tcW w:w="680" w:type="dxa"/>
            <w:tcBorders>
              <w:top w:val="nil"/>
              <w:left w:val="nil"/>
              <w:bottom w:val="single" w:sz="4" w:space="0" w:color="auto"/>
              <w:right w:val="single" w:sz="4" w:space="0" w:color="auto"/>
            </w:tcBorders>
            <w:shd w:val="clear" w:color="000000" w:fill="FFFFFF"/>
            <w:noWrap/>
            <w:vAlign w:val="center"/>
            <w:hideMark/>
          </w:tcPr>
          <w:p w14:paraId="27A88EF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-83.4</w:t>
            </w:r>
          </w:p>
        </w:tc>
      </w:tr>
      <w:tr w:rsidR="009533D9" w:rsidRPr="009533D9" w14:paraId="516E93C3"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51BE0843" w14:textId="6756193E" w:rsidR="009533D9" w:rsidRPr="009533D9" w:rsidRDefault="009533D9" w:rsidP="009533D9">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024FC13E"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436FC6B0"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7.4</w:t>
            </w:r>
          </w:p>
        </w:tc>
        <w:tc>
          <w:tcPr>
            <w:tcW w:w="640" w:type="dxa"/>
            <w:tcBorders>
              <w:top w:val="nil"/>
              <w:left w:val="nil"/>
              <w:bottom w:val="single" w:sz="4" w:space="0" w:color="auto"/>
              <w:right w:val="single" w:sz="4" w:space="0" w:color="auto"/>
            </w:tcBorders>
            <w:shd w:val="clear" w:color="000000" w:fill="FFFFFF"/>
            <w:noWrap/>
            <w:vAlign w:val="bottom"/>
            <w:hideMark/>
          </w:tcPr>
          <w:p w14:paraId="32262B26"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3.3</w:t>
            </w:r>
          </w:p>
        </w:tc>
        <w:tc>
          <w:tcPr>
            <w:tcW w:w="683" w:type="dxa"/>
            <w:tcBorders>
              <w:top w:val="nil"/>
              <w:left w:val="nil"/>
              <w:bottom w:val="single" w:sz="4" w:space="0" w:color="auto"/>
              <w:right w:val="single" w:sz="4" w:space="0" w:color="auto"/>
            </w:tcBorders>
            <w:shd w:val="clear" w:color="000000" w:fill="FFFFFF"/>
            <w:noWrap/>
            <w:vAlign w:val="bottom"/>
            <w:hideMark/>
          </w:tcPr>
          <w:p w14:paraId="7D522924"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8.9</w:t>
            </w:r>
          </w:p>
        </w:tc>
        <w:tc>
          <w:tcPr>
            <w:tcW w:w="680" w:type="dxa"/>
            <w:tcBorders>
              <w:top w:val="nil"/>
              <w:left w:val="nil"/>
              <w:bottom w:val="single" w:sz="4" w:space="0" w:color="auto"/>
              <w:right w:val="single" w:sz="4" w:space="0" w:color="auto"/>
            </w:tcBorders>
            <w:shd w:val="clear" w:color="000000" w:fill="FFFFFF"/>
            <w:noWrap/>
            <w:vAlign w:val="bottom"/>
            <w:hideMark/>
          </w:tcPr>
          <w:p w14:paraId="5401503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4.3</w:t>
            </w:r>
          </w:p>
        </w:tc>
      </w:tr>
      <w:tr w:rsidR="009533D9" w:rsidRPr="009533D9" w14:paraId="41C356CE"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3FE74C8"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23D2CDE3"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94AB6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4.9</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57FC55C"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6.1</w:t>
            </w:r>
          </w:p>
        </w:tc>
      </w:tr>
      <w:tr w:rsidR="009533D9" w:rsidRPr="009533D9" w14:paraId="3CE9588B"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7DE5E464"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7777BC12"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5665A44A"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6.9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145C8865"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8.2</w:t>
            </w:r>
          </w:p>
        </w:tc>
      </w:tr>
      <w:tr w:rsidR="009533D9" w:rsidRPr="009533D9" w14:paraId="5F7A45F5" w14:textId="77777777" w:rsidTr="009533D9">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EF69BC5"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PC2 2Tx interference levels: </w:t>
            </w:r>
            <w:r w:rsidRPr="009533D9">
              <w:rPr>
                <w:rFonts w:asciiTheme="minorHAnsi" w:hAnsiTheme="minorHAnsi" w:cstheme="minorHAnsi"/>
                <w:b/>
                <w:bCs/>
                <w:color w:val="000000"/>
                <w:sz w:val="18"/>
                <w:szCs w:val="18"/>
                <w:lang w:val="en-US"/>
              </w:rPr>
              <w:t>direct</w:t>
            </w:r>
            <w:r w:rsidRPr="009533D9">
              <w:rPr>
                <w:rFonts w:asciiTheme="minorHAnsi" w:hAnsiTheme="minorHAnsi" w:cstheme="minorHAnsi"/>
                <w:color w:val="000000"/>
                <w:sz w:val="18"/>
                <w:szCs w:val="18"/>
                <w:lang w:val="en-US"/>
              </w:rPr>
              <w:t>/coupled</w:t>
            </w:r>
          </w:p>
        </w:tc>
        <w:tc>
          <w:tcPr>
            <w:tcW w:w="1087" w:type="dxa"/>
            <w:tcBorders>
              <w:top w:val="nil"/>
              <w:left w:val="nil"/>
              <w:bottom w:val="single" w:sz="4" w:space="0" w:color="auto"/>
              <w:right w:val="single" w:sz="4" w:space="0" w:color="auto"/>
            </w:tcBorders>
            <w:shd w:val="clear" w:color="auto" w:fill="auto"/>
            <w:noWrap/>
            <w:vAlign w:val="center"/>
            <w:hideMark/>
          </w:tcPr>
          <w:p w14:paraId="35C2B526"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w:t>
            </w:r>
          </w:p>
        </w:tc>
        <w:tc>
          <w:tcPr>
            <w:tcW w:w="683" w:type="dxa"/>
            <w:tcBorders>
              <w:top w:val="nil"/>
              <w:left w:val="nil"/>
              <w:bottom w:val="single" w:sz="4" w:space="0" w:color="auto"/>
              <w:right w:val="single" w:sz="4" w:space="0" w:color="auto"/>
            </w:tcBorders>
            <w:shd w:val="clear" w:color="000000" w:fill="FFFFFF"/>
            <w:noWrap/>
            <w:vAlign w:val="center"/>
            <w:hideMark/>
          </w:tcPr>
          <w:p w14:paraId="163D5F05"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-80.2</w:t>
            </w:r>
          </w:p>
        </w:tc>
        <w:tc>
          <w:tcPr>
            <w:tcW w:w="640" w:type="dxa"/>
            <w:tcBorders>
              <w:top w:val="nil"/>
              <w:left w:val="nil"/>
              <w:bottom w:val="single" w:sz="4" w:space="0" w:color="auto"/>
              <w:right w:val="single" w:sz="4" w:space="0" w:color="auto"/>
            </w:tcBorders>
            <w:shd w:val="clear" w:color="000000" w:fill="FFFFFF"/>
            <w:noWrap/>
            <w:vAlign w:val="center"/>
            <w:hideMark/>
          </w:tcPr>
          <w:p w14:paraId="4B730919"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-80.2</w:t>
            </w:r>
          </w:p>
        </w:tc>
        <w:tc>
          <w:tcPr>
            <w:tcW w:w="683" w:type="dxa"/>
            <w:tcBorders>
              <w:top w:val="nil"/>
              <w:left w:val="nil"/>
              <w:bottom w:val="single" w:sz="4" w:space="0" w:color="auto"/>
              <w:right w:val="single" w:sz="4" w:space="0" w:color="auto"/>
            </w:tcBorders>
            <w:shd w:val="clear" w:color="000000" w:fill="FFFFFF"/>
            <w:noWrap/>
            <w:vAlign w:val="center"/>
            <w:hideMark/>
          </w:tcPr>
          <w:p w14:paraId="1730EC76"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-77.4</w:t>
            </w:r>
          </w:p>
        </w:tc>
        <w:tc>
          <w:tcPr>
            <w:tcW w:w="680" w:type="dxa"/>
            <w:tcBorders>
              <w:top w:val="nil"/>
              <w:left w:val="nil"/>
              <w:bottom w:val="single" w:sz="4" w:space="0" w:color="auto"/>
              <w:right w:val="single" w:sz="4" w:space="0" w:color="auto"/>
            </w:tcBorders>
            <w:shd w:val="clear" w:color="000000" w:fill="FFFFFF"/>
            <w:noWrap/>
            <w:vAlign w:val="center"/>
            <w:hideMark/>
          </w:tcPr>
          <w:p w14:paraId="4AEC1F51"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-77.4</w:t>
            </w:r>
          </w:p>
        </w:tc>
      </w:tr>
      <w:tr w:rsidR="009533D9" w:rsidRPr="009533D9" w14:paraId="7A026794"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70DAB88B" w14:textId="1869757B" w:rsidR="009533D9" w:rsidRPr="009533D9" w:rsidRDefault="009533D9" w:rsidP="009533D9">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11E6A5F5"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1D3C6A0A"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7.4</w:t>
            </w:r>
          </w:p>
        </w:tc>
        <w:tc>
          <w:tcPr>
            <w:tcW w:w="640" w:type="dxa"/>
            <w:tcBorders>
              <w:top w:val="nil"/>
              <w:left w:val="nil"/>
              <w:bottom w:val="single" w:sz="4" w:space="0" w:color="auto"/>
              <w:right w:val="single" w:sz="4" w:space="0" w:color="auto"/>
            </w:tcBorders>
            <w:shd w:val="clear" w:color="000000" w:fill="FFFFFF"/>
            <w:noWrap/>
            <w:vAlign w:val="bottom"/>
            <w:hideMark/>
          </w:tcPr>
          <w:p w14:paraId="31BCB602"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7.4</w:t>
            </w:r>
          </w:p>
        </w:tc>
        <w:tc>
          <w:tcPr>
            <w:tcW w:w="683" w:type="dxa"/>
            <w:tcBorders>
              <w:top w:val="nil"/>
              <w:left w:val="nil"/>
              <w:bottom w:val="single" w:sz="4" w:space="0" w:color="auto"/>
              <w:right w:val="single" w:sz="4" w:space="0" w:color="auto"/>
            </w:tcBorders>
            <w:shd w:val="clear" w:color="000000" w:fill="FFFFFF"/>
            <w:noWrap/>
            <w:vAlign w:val="bottom"/>
            <w:hideMark/>
          </w:tcPr>
          <w:p w14:paraId="2F9F434B"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8.9</w:t>
            </w:r>
          </w:p>
        </w:tc>
        <w:tc>
          <w:tcPr>
            <w:tcW w:w="680" w:type="dxa"/>
            <w:tcBorders>
              <w:top w:val="nil"/>
              <w:left w:val="nil"/>
              <w:bottom w:val="single" w:sz="4" w:space="0" w:color="auto"/>
              <w:right w:val="single" w:sz="4" w:space="0" w:color="auto"/>
            </w:tcBorders>
            <w:shd w:val="clear" w:color="000000" w:fill="FFFFFF"/>
            <w:noWrap/>
            <w:vAlign w:val="bottom"/>
            <w:hideMark/>
          </w:tcPr>
          <w:p w14:paraId="0BE5628D"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w:t>
            </w:r>
          </w:p>
        </w:tc>
      </w:tr>
      <w:tr w:rsidR="009533D9" w:rsidRPr="009533D9" w14:paraId="02986688"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AC0B1A0"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6D6B10DA"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9F22E8"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A0AFCFE"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w:t>
            </w:r>
          </w:p>
        </w:tc>
      </w:tr>
      <w:tr w:rsidR="009533D9" w:rsidRPr="009533D9" w14:paraId="4DD20AFE" w14:textId="77777777" w:rsidTr="009533D9">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BA2231C" w14:textId="77777777" w:rsidR="009533D9" w:rsidRPr="009533D9" w:rsidRDefault="009533D9" w:rsidP="009533D9">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0629A964" w14:textId="77777777" w:rsidR="009533D9" w:rsidRPr="009533D9" w:rsidRDefault="009533D9" w:rsidP="009533D9">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9672F33" w14:textId="77777777" w:rsidR="009533D9" w:rsidRPr="009533D9" w:rsidRDefault="009533D9" w:rsidP="009533D9">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10.0</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468A9710"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11.7</w:t>
            </w:r>
          </w:p>
        </w:tc>
      </w:tr>
      <w:tr w:rsidR="009533D9" w:rsidRPr="009533D9" w14:paraId="7CF48E31" w14:textId="77777777" w:rsidTr="009533D9">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2F56FBA" w14:textId="77777777" w:rsidR="009533D9" w:rsidRPr="009533D9" w:rsidRDefault="009533D9" w:rsidP="009533D9">
            <w:pPr>
              <w:spacing w:after="0"/>
              <w:jc w:val="right"/>
              <w:rPr>
                <w:rFonts w:asciiTheme="minorHAnsi" w:hAnsiTheme="minorHAnsi" w:cstheme="minorHAnsi"/>
                <w:color w:val="000000"/>
                <w:sz w:val="18"/>
                <w:szCs w:val="18"/>
                <w:lang w:val="fr-FR"/>
              </w:rPr>
            </w:pPr>
            <w:r w:rsidRPr="009533D9">
              <w:rPr>
                <w:rFonts w:asciiTheme="minorHAnsi" w:hAnsiTheme="minorHAnsi" w:cstheme="minorHAnsi"/>
                <w:color w:val="000000"/>
                <w:sz w:val="18"/>
                <w:szCs w:val="18"/>
                <w:lang w:val="fr-FR"/>
              </w:rPr>
              <w:t xml:space="preserve">PC2 </w:t>
            </w:r>
            <w:r w:rsidRPr="009533D9">
              <w:rPr>
                <w:rFonts w:asciiTheme="minorHAnsi" w:hAnsiTheme="minorHAnsi" w:cstheme="minorHAnsi"/>
                <w:b/>
                <w:bCs/>
                <w:color w:val="000000"/>
                <w:sz w:val="18"/>
                <w:szCs w:val="18"/>
                <w:lang w:val="fr-FR"/>
              </w:rPr>
              <w:t>1Tx</w:t>
            </w:r>
            <w:r w:rsidRPr="009533D9">
              <w:rPr>
                <w:rFonts w:asciiTheme="minorHAnsi" w:hAnsiTheme="minorHAnsi" w:cstheme="minorHAnsi"/>
                <w:color w:val="000000"/>
                <w:sz w:val="18"/>
                <w:szCs w:val="18"/>
                <w:lang w:val="fr-FR"/>
              </w:rPr>
              <w:t xml:space="preserve">/2Tx REFSENS </w:t>
            </w:r>
            <w:proofErr w:type="spellStart"/>
            <w:r w:rsidRPr="009533D9">
              <w:rPr>
                <w:rFonts w:asciiTheme="minorHAnsi" w:hAnsiTheme="minorHAnsi" w:cstheme="minorHAnsi"/>
                <w:color w:val="000000"/>
                <w:sz w:val="18"/>
                <w:szCs w:val="18"/>
                <w:lang w:val="fr-FR"/>
              </w:rPr>
              <w:t>degradation</w:t>
            </w:r>
            <w:proofErr w:type="spellEnd"/>
          </w:p>
        </w:tc>
        <w:tc>
          <w:tcPr>
            <w:tcW w:w="1087" w:type="dxa"/>
            <w:tcBorders>
              <w:top w:val="nil"/>
              <w:left w:val="nil"/>
              <w:bottom w:val="single" w:sz="4" w:space="0" w:color="auto"/>
              <w:right w:val="single" w:sz="4" w:space="0" w:color="auto"/>
            </w:tcBorders>
            <w:shd w:val="clear" w:color="auto" w:fill="auto"/>
            <w:noWrap/>
            <w:vAlign w:val="bottom"/>
            <w:hideMark/>
          </w:tcPr>
          <w:p w14:paraId="4CCC1AF2"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00F76443"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1.9</w:t>
            </w:r>
          </w:p>
        </w:tc>
        <w:tc>
          <w:tcPr>
            <w:tcW w:w="640" w:type="dxa"/>
            <w:tcBorders>
              <w:top w:val="nil"/>
              <w:left w:val="nil"/>
              <w:bottom w:val="single" w:sz="4" w:space="0" w:color="auto"/>
              <w:right w:val="single" w:sz="4" w:space="0" w:color="auto"/>
            </w:tcBorders>
            <w:shd w:val="clear" w:color="auto" w:fill="auto"/>
            <w:noWrap/>
            <w:vAlign w:val="bottom"/>
            <w:hideMark/>
          </w:tcPr>
          <w:p w14:paraId="2DCDFC2A"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5.1</w:t>
            </w:r>
          </w:p>
        </w:tc>
        <w:tc>
          <w:tcPr>
            <w:tcW w:w="683" w:type="dxa"/>
            <w:tcBorders>
              <w:top w:val="single" w:sz="4" w:space="0" w:color="auto"/>
              <w:left w:val="nil"/>
              <w:bottom w:val="single" w:sz="4" w:space="0" w:color="auto"/>
              <w:right w:val="single" w:sz="4" w:space="0" w:color="auto"/>
            </w:tcBorders>
            <w:shd w:val="clear" w:color="000000" w:fill="FFFF00"/>
            <w:noWrap/>
            <w:vAlign w:val="bottom"/>
            <w:hideMark/>
          </w:tcPr>
          <w:p w14:paraId="524F95F9"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2.1</w:t>
            </w:r>
          </w:p>
        </w:tc>
        <w:tc>
          <w:tcPr>
            <w:tcW w:w="680" w:type="dxa"/>
            <w:tcBorders>
              <w:top w:val="nil"/>
              <w:left w:val="nil"/>
              <w:bottom w:val="single" w:sz="4" w:space="0" w:color="auto"/>
              <w:right w:val="single" w:sz="4" w:space="0" w:color="auto"/>
            </w:tcBorders>
            <w:shd w:val="clear" w:color="000000" w:fill="FFFF00"/>
            <w:noWrap/>
            <w:vAlign w:val="bottom"/>
            <w:hideMark/>
          </w:tcPr>
          <w:p w14:paraId="52395812" w14:textId="77777777" w:rsidR="009533D9" w:rsidRPr="009533D9" w:rsidRDefault="009533D9" w:rsidP="009533D9">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5.6</w:t>
            </w:r>
          </w:p>
        </w:tc>
      </w:tr>
    </w:tbl>
    <w:p w14:paraId="11A210F7" w14:textId="11718D6E" w:rsidR="00A91B59" w:rsidRPr="00A91B59" w:rsidRDefault="00A91B59" w:rsidP="00A91B59">
      <w:pPr>
        <w:tabs>
          <w:tab w:val="left" w:pos="4230"/>
        </w:tabs>
        <w:spacing w:after="0"/>
        <w:rPr>
          <w:lang w:eastAsia="zh-CN"/>
        </w:rPr>
      </w:pPr>
    </w:p>
    <w:p w14:paraId="4C4B6331" w14:textId="463E0C2B" w:rsidR="00A91B59" w:rsidRDefault="00A91B59" w:rsidP="00A91B59">
      <w:pPr>
        <w:tabs>
          <w:tab w:val="left" w:pos="4230"/>
        </w:tabs>
        <w:spacing w:after="0"/>
        <w:rPr>
          <w:lang w:eastAsia="zh-CN"/>
        </w:rPr>
      </w:pPr>
      <w:r>
        <w:rPr>
          <w:lang w:eastAsia="zh-CN"/>
        </w:rPr>
        <w:t>Some correction is done to match the agreed PC3 REFSENS, this is done so that the RSD is consistent with the agreed REFSENS.</w:t>
      </w:r>
    </w:p>
    <w:p w14:paraId="5ADE630A" w14:textId="208A5AD1" w:rsidR="00A91B59" w:rsidRDefault="00A91B59" w:rsidP="00A91B59">
      <w:pPr>
        <w:tabs>
          <w:tab w:val="left" w:pos="4230"/>
        </w:tabs>
        <w:spacing w:after="0"/>
        <w:rPr>
          <w:lang w:eastAsia="zh-CN"/>
        </w:rPr>
      </w:pPr>
    </w:p>
    <w:p w14:paraId="32E0C21E" w14:textId="7EACBED1" w:rsidR="00A91B59" w:rsidRDefault="00A91B59" w:rsidP="00A91B59">
      <w:pPr>
        <w:tabs>
          <w:tab w:val="left" w:pos="4230"/>
        </w:tabs>
        <w:spacing w:after="0"/>
        <w:rPr>
          <w:b/>
          <w:bCs/>
          <w:lang w:eastAsia="zh-CN"/>
        </w:rPr>
      </w:pPr>
      <w:r w:rsidRPr="00D34913">
        <w:rPr>
          <w:b/>
          <w:bCs/>
          <w:lang w:eastAsia="zh-CN"/>
        </w:rPr>
        <w:t>Proposal on PC</w:t>
      </w:r>
      <w:r>
        <w:rPr>
          <w:b/>
          <w:bCs/>
          <w:lang w:eastAsia="zh-CN"/>
        </w:rPr>
        <w:t>2 RSD for n8 25MHz CBW</w:t>
      </w:r>
      <w:r w:rsidRPr="00D34913">
        <w:rPr>
          <w:b/>
          <w:bCs/>
          <w:lang w:eastAsia="zh-CN"/>
        </w:rPr>
        <w:t>:</w:t>
      </w:r>
      <w:r>
        <w:rPr>
          <w:b/>
          <w:bCs/>
          <w:lang w:eastAsia="zh-CN"/>
        </w:rPr>
        <w:t xml:space="preserve"> </w:t>
      </w:r>
      <w:r w:rsidRPr="00A91B59">
        <w:rPr>
          <w:b/>
          <w:bCs/>
          <w:lang w:eastAsia="zh-CN"/>
        </w:rPr>
        <w:t>A RSDS value of 2.</w:t>
      </w:r>
      <w:r>
        <w:rPr>
          <w:b/>
          <w:bCs/>
          <w:lang w:eastAsia="zh-CN"/>
        </w:rPr>
        <w:t>1</w:t>
      </w:r>
      <w:r w:rsidRPr="00A91B59">
        <w:rPr>
          <w:b/>
          <w:bCs/>
          <w:lang w:eastAsia="zh-CN"/>
        </w:rPr>
        <w:t xml:space="preserve">dB and </w:t>
      </w:r>
      <w:r>
        <w:rPr>
          <w:b/>
          <w:bCs/>
          <w:lang w:eastAsia="zh-CN"/>
        </w:rPr>
        <w:t>5</w:t>
      </w:r>
      <w:r w:rsidRPr="00A91B59">
        <w:rPr>
          <w:b/>
          <w:bCs/>
          <w:lang w:eastAsia="zh-CN"/>
        </w:rPr>
        <w:t>.</w:t>
      </w:r>
      <w:r>
        <w:rPr>
          <w:b/>
          <w:bCs/>
          <w:lang w:eastAsia="zh-CN"/>
        </w:rPr>
        <w:t>6</w:t>
      </w:r>
      <w:r w:rsidRPr="00A91B59">
        <w:rPr>
          <w:b/>
          <w:bCs/>
          <w:lang w:eastAsia="zh-CN"/>
        </w:rPr>
        <w:t>dB can be used for 25MHz CBW for 1Tx and 2Tx RSD respectively</w:t>
      </w:r>
      <w:r>
        <w:rPr>
          <w:b/>
          <w:bCs/>
          <w:lang w:eastAsia="zh-CN"/>
        </w:rPr>
        <w:t>.</w:t>
      </w:r>
    </w:p>
    <w:p w14:paraId="44216325" w14:textId="4FE548CC" w:rsidR="007246EF" w:rsidRDefault="007246EF" w:rsidP="00A91B59">
      <w:pPr>
        <w:tabs>
          <w:tab w:val="left" w:pos="4230"/>
        </w:tabs>
        <w:spacing w:after="0"/>
        <w:rPr>
          <w:b/>
          <w:bCs/>
          <w:lang w:eastAsia="zh-CN"/>
        </w:rPr>
      </w:pPr>
    </w:p>
    <w:p w14:paraId="2A26A974" w14:textId="71153FEC" w:rsidR="007246EF" w:rsidRPr="00A91B59" w:rsidRDefault="007246EF" w:rsidP="00A91B59">
      <w:pPr>
        <w:tabs>
          <w:tab w:val="left" w:pos="4230"/>
        </w:tabs>
        <w:spacing w:after="0"/>
        <w:rPr>
          <w:b/>
          <w:bCs/>
          <w:lang w:eastAsia="zh-CN"/>
        </w:rPr>
      </w:pPr>
      <w:r>
        <w:rPr>
          <w:b/>
          <w:bCs/>
          <w:lang w:eastAsia="zh-CN"/>
        </w:rPr>
        <w:t xml:space="preserve">Proposal on 25MHz CBW addition for n8: The 25MHz addition for n8 cannot be considered complete until the PC2 1Tx and 2Tx RSDs are </w:t>
      </w:r>
      <w:r w:rsidRPr="007246EF">
        <w:rPr>
          <w:b/>
          <w:bCs/>
          <w:lang w:eastAsia="zh-CN"/>
        </w:rPr>
        <w:t xml:space="preserve">agreed within the” </w:t>
      </w:r>
      <w:r w:rsidRPr="007246EF">
        <w:rPr>
          <w:b/>
          <w:bCs/>
        </w:rPr>
        <w:t>Adding new channel BWs support to existing NR bands” WI</w:t>
      </w:r>
      <w:r w:rsidRPr="007246EF">
        <w:rPr>
          <w:b/>
          <w:bCs/>
          <w:lang w:eastAsia="zh-CN"/>
        </w:rPr>
        <w:t>, the WI status is</w:t>
      </w:r>
      <w:r>
        <w:rPr>
          <w:b/>
          <w:bCs/>
          <w:lang w:eastAsia="zh-CN"/>
        </w:rPr>
        <w:t xml:space="preserve"> updated accordingly.</w:t>
      </w:r>
    </w:p>
    <w:bookmarkEnd w:id="6"/>
    <w:p w14:paraId="7BE54F94" w14:textId="77777777" w:rsidR="00305289" w:rsidRDefault="00305289" w:rsidP="00274AAC">
      <w:pPr>
        <w:pStyle w:val="Heading1"/>
        <w:tabs>
          <w:tab w:val="clear" w:pos="1152"/>
          <w:tab w:val="num" w:pos="450"/>
        </w:tabs>
        <w:ind w:left="450"/>
      </w:pPr>
      <w:r>
        <w:t>Conclusions</w:t>
      </w:r>
    </w:p>
    <w:p w14:paraId="68711531" w14:textId="320A0E5E" w:rsidR="00510EE8" w:rsidRDefault="00305289" w:rsidP="00C64412">
      <w:pPr>
        <w:spacing w:after="0"/>
        <w:jc w:val="both"/>
      </w:pPr>
      <w:r>
        <w:t>In this contribution</w:t>
      </w:r>
      <w:r w:rsidR="009B7F5E">
        <w:t xml:space="preserve">, we have discussed the </w:t>
      </w:r>
      <w:r w:rsidR="00A91B59">
        <w:t xml:space="preserve">need for additional requirement to complete 25MHz CBW for </w:t>
      </w:r>
      <w:r w:rsidR="00665645">
        <w:t xml:space="preserve">Band </w:t>
      </w:r>
      <w:r w:rsidR="00A91B59">
        <w:t>n8 and notably the PC2 RSD for which we make the following proposal</w:t>
      </w:r>
      <w:r w:rsidR="00CA404D">
        <w:t>.</w:t>
      </w:r>
    </w:p>
    <w:p w14:paraId="2BC7DE5C" w14:textId="2DAA4285" w:rsidR="00CA404D" w:rsidRDefault="00CA404D" w:rsidP="00C64412">
      <w:pPr>
        <w:spacing w:after="0"/>
        <w:jc w:val="both"/>
      </w:pPr>
    </w:p>
    <w:p w14:paraId="2078977A" w14:textId="1DA62D74" w:rsidR="00CA404D" w:rsidRDefault="00A91B59" w:rsidP="00A91B59">
      <w:pPr>
        <w:tabs>
          <w:tab w:val="left" w:pos="4230"/>
        </w:tabs>
        <w:spacing w:after="0"/>
        <w:rPr>
          <w:b/>
          <w:bCs/>
          <w:lang w:eastAsia="zh-CN"/>
        </w:rPr>
      </w:pPr>
      <w:r w:rsidRPr="00D34913">
        <w:rPr>
          <w:b/>
          <w:bCs/>
          <w:lang w:eastAsia="zh-CN"/>
        </w:rPr>
        <w:t>Proposal on PC</w:t>
      </w:r>
      <w:r>
        <w:rPr>
          <w:b/>
          <w:bCs/>
          <w:lang w:eastAsia="zh-CN"/>
        </w:rPr>
        <w:t>2 RSD for n8 25MHz CBW</w:t>
      </w:r>
      <w:r w:rsidRPr="00D34913">
        <w:rPr>
          <w:b/>
          <w:bCs/>
          <w:lang w:eastAsia="zh-CN"/>
        </w:rPr>
        <w:t>:</w:t>
      </w:r>
      <w:r>
        <w:rPr>
          <w:b/>
          <w:bCs/>
          <w:lang w:eastAsia="zh-CN"/>
        </w:rPr>
        <w:t xml:space="preserve"> </w:t>
      </w:r>
      <w:r w:rsidRPr="00A91B59">
        <w:rPr>
          <w:b/>
          <w:bCs/>
          <w:lang w:eastAsia="zh-CN"/>
        </w:rPr>
        <w:t>A RSDS value of 2.</w:t>
      </w:r>
      <w:r>
        <w:rPr>
          <w:b/>
          <w:bCs/>
          <w:lang w:eastAsia="zh-CN"/>
        </w:rPr>
        <w:t>1</w:t>
      </w:r>
      <w:r w:rsidRPr="00A91B59">
        <w:rPr>
          <w:b/>
          <w:bCs/>
          <w:lang w:eastAsia="zh-CN"/>
        </w:rPr>
        <w:t xml:space="preserve">dB and </w:t>
      </w:r>
      <w:r>
        <w:rPr>
          <w:b/>
          <w:bCs/>
          <w:lang w:eastAsia="zh-CN"/>
        </w:rPr>
        <w:t>5</w:t>
      </w:r>
      <w:r w:rsidRPr="00A91B59">
        <w:rPr>
          <w:b/>
          <w:bCs/>
          <w:lang w:eastAsia="zh-CN"/>
        </w:rPr>
        <w:t>.</w:t>
      </w:r>
      <w:r>
        <w:rPr>
          <w:b/>
          <w:bCs/>
          <w:lang w:eastAsia="zh-CN"/>
        </w:rPr>
        <w:t>6</w:t>
      </w:r>
      <w:r w:rsidRPr="00A91B59">
        <w:rPr>
          <w:b/>
          <w:bCs/>
          <w:lang w:eastAsia="zh-CN"/>
        </w:rPr>
        <w:t>dB can be used for 25MHz CBW for 1Tx and 2Tx RSD respectively</w:t>
      </w:r>
      <w:r>
        <w:rPr>
          <w:b/>
          <w:bCs/>
          <w:lang w:eastAsia="zh-CN"/>
        </w:rPr>
        <w:t>.</w:t>
      </w:r>
    </w:p>
    <w:p w14:paraId="0B2A75F6" w14:textId="76FC2865" w:rsidR="009173B7" w:rsidRDefault="009173B7" w:rsidP="00A91B59">
      <w:pPr>
        <w:tabs>
          <w:tab w:val="left" w:pos="4230"/>
        </w:tabs>
        <w:spacing w:after="0"/>
        <w:rPr>
          <w:b/>
          <w:bCs/>
          <w:lang w:eastAsia="zh-CN"/>
        </w:rPr>
      </w:pPr>
    </w:p>
    <w:p w14:paraId="0BDD88A3" w14:textId="77777777" w:rsidR="009173B7" w:rsidRPr="00A91B59" w:rsidRDefault="009173B7" w:rsidP="009173B7">
      <w:pPr>
        <w:tabs>
          <w:tab w:val="left" w:pos="4230"/>
        </w:tabs>
        <w:spacing w:after="0"/>
        <w:rPr>
          <w:b/>
          <w:bCs/>
          <w:lang w:eastAsia="zh-CN"/>
        </w:rPr>
      </w:pPr>
      <w:bookmarkStart w:id="7" w:name="_Hlk131970656"/>
      <w:r>
        <w:rPr>
          <w:b/>
          <w:bCs/>
          <w:lang w:eastAsia="zh-CN"/>
        </w:rPr>
        <w:t xml:space="preserve">Proposal on 25MHz CBW addition for n8: The 25MHz addition for n8 cannot be considered complete until the PC2 1Tx and 2Tx RSDs are </w:t>
      </w:r>
      <w:r w:rsidRPr="007246EF">
        <w:rPr>
          <w:b/>
          <w:bCs/>
          <w:lang w:eastAsia="zh-CN"/>
        </w:rPr>
        <w:t xml:space="preserve">agreed within the” </w:t>
      </w:r>
      <w:r w:rsidRPr="007246EF">
        <w:rPr>
          <w:b/>
          <w:bCs/>
        </w:rPr>
        <w:t>Adding new channel BWs support to existing NR bands” WI</w:t>
      </w:r>
      <w:r w:rsidRPr="007246EF">
        <w:rPr>
          <w:b/>
          <w:bCs/>
          <w:lang w:eastAsia="zh-CN"/>
        </w:rPr>
        <w:t>, the WI status is</w:t>
      </w:r>
      <w:r>
        <w:rPr>
          <w:b/>
          <w:bCs/>
          <w:lang w:eastAsia="zh-CN"/>
        </w:rPr>
        <w:t xml:space="preserve"> updated accordingly.</w:t>
      </w:r>
    </w:p>
    <w:bookmarkEnd w:id="7"/>
    <w:p w14:paraId="03D6921F" w14:textId="77777777" w:rsidR="00F10F97" w:rsidRDefault="007321E3" w:rsidP="00C8525F">
      <w:pPr>
        <w:pStyle w:val="Heading1"/>
        <w:numPr>
          <w:ilvl w:val="0"/>
          <w:numId w:val="0"/>
        </w:numPr>
        <w:jc w:val="both"/>
      </w:pPr>
      <w:r>
        <w:t>R</w:t>
      </w:r>
      <w:r w:rsidR="00F10F97">
        <w:t>eferences</w:t>
      </w:r>
    </w:p>
    <w:p w14:paraId="1F8F73A5" w14:textId="08FBA953"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399B8029" w14:textId="19932B05" w:rsidR="00667505" w:rsidRDefault="00667505" w:rsidP="00667505">
      <w:pPr>
        <w:pStyle w:val="ListParagraph"/>
        <w:widowControl w:val="0"/>
        <w:numPr>
          <w:ilvl w:val="0"/>
          <w:numId w:val="11"/>
        </w:numPr>
        <w:snapToGrid w:val="0"/>
        <w:spacing w:after="0"/>
      </w:pPr>
      <w:bookmarkStart w:id="8" w:name="_Hlk131971113"/>
      <w:r w:rsidRPr="00667505">
        <w:t>R4-2301489</w:t>
      </w:r>
      <w:r>
        <w:t xml:space="preserve"> Big CR to TS 38.101-1: </w:t>
      </w:r>
      <w:r w:rsidRPr="007F36E6">
        <w:t>Adding channel BW support in existing NR bands</w:t>
      </w:r>
      <w:r>
        <w:t>,</w:t>
      </w:r>
      <w:r w:rsidRPr="008A6397">
        <w:t xml:space="preserve"> Ericsson</w:t>
      </w:r>
      <w:r>
        <w:t>, RAN#99</w:t>
      </w:r>
    </w:p>
    <w:bookmarkEnd w:id="8"/>
    <w:p w14:paraId="3DE62493" w14:textId="46D5F6A1" w:rsidR="007A0936" w:rsidRPr="007A0936" w:rsidRDefault="007A0936"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953ADE">
        <w:rPr>
          <w:rFonts w:ascii="Times New Roman" w:eastAsia="SimSun" w:hAnsi="Times New Roman"/>
          <w:b w:val="0"/>
          <w:noProof w:val="0"/>
          <w:sz w:val="20"/>
        </w:rPr>
        <w:t>R4-2300652 PC2 FDD bands RSD evaluation and NS requirement</w:t>
      </w:r>
      <w:r>
        <w:rPr>
          <w:rFonts w:ascii="Times New Roman" w:eastAsia="SimSun" w:hAnsi="Times New Roman"/>
          <w:b w:val="0"/>
          <w:noProof w:val="0"/>
          <w:sz w:val="20"/>
        </w:rPr>
        <w:t>, Skyworks Solutions</w:t>
      </w:r>
      <w:r w:rsidR="00665645">
        <w:rPr>
          <w:rFonts w:ascii="Times New Roman" w:eastAsia="SimSun" w:hAnsi="Times New Roman"/>
          <w:b w:val="0"/>
          <w:noProof w:val="0"/>
          <w:sz w:val="20"/>
        </w:rPr>
        <w:t>,</w:t>
      </w:r>
      <w:r>
        <w:rPr>
          <w:rFonts w:ascii="Times New Roman" w:eastAsia="SimSun" w:hAnsi="Times New Roman"/>
          <w:b w:val="0"/>
          <w:noProof w:val="0"/>
          <w:sz w:val="20"/>
        </w:rPr>
        <w:t xml:space="preserve">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sectPr w:rsidR="007A0936" w:rsidRPr="007A0936"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849E0" w14:textId="77777777" w:rsidR="00F6246A" w:rsidRDefault="00F6246A">
      <w:r>
        <w:separator/>
      </w:r>
    </w:p>
  </w:endnote>
  <w:endnote w:type="continuationSeparator" w:id="0">
    <w:p w14:paraId="01B53C9C" w14:textId="77777777" w:rsidR="00F6246A" w:rsidRDefault="00F6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A44ED" w14:textId="77777777" w:rsidR="00F6246A" w:rsidRDefault="00F6246A">
      <w:r>
        <w:separator/>
      </w:r>
    </w:p>
  </w:footnote>
  <w:footnote w:type="continuationSeparator" w:id="0">
    <w:p w14:paraId="35C9BBC1" w14:textId="77777777" w:rsidR="00F6246A" w:rsidRDefault="00F62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4"/>
  </w:num>
  <w:num w:numId="5">
    <w:abstractNumId w:val="13"/>
  </w:num>
  <w:num w:numId="6">
    <w:abstractNumId w:val="4"/>
  </w:num>
  <w:num w:numId="7">
    <w:abstractNumId w:val="21"/>
  </w:num>
  <w:num w:numId="8">
    <w:abstractNumId w:val="31"/>
  </w:num>
  <w:num w:numId="9">
    <w:abstractNumId w:val="32"/>
  </w:num>
  <w:num w:numId="10">
    <w:abstractNumId w:val="3"/>
  </w:num>
  <w:num w:numId="11">
    <w:abstractNumId w:val="12"/>
  </w:num>
  <w:num w:numId="12">
    <w:abstractNumId w:val="33"/>
  </w:num>
  <w:num w:numId="13">
    <w:abstractNumId w:val="22"/>
  </w:num>
  <w:num w:numId="14">
    <w:abstractNumId w:val="30"/>
  </w:num>
  <w:num w:numId="15">
    <w:abstractNumId w:val="17"/>
  </w:num>
  <w:num w:numId="16">
    <w:abstractNumId w:val="35"/>
  </w:num>
  <w:num w:numId="17">
    <w:abstractNumId w:val="9"/>
  </w:num>
  <w:num w:numId="18">
    <w:abstractNumId w:val="19"/>
  </w:num>
  <w:num w:numId="19">
    <w:abstractNumId w:val="2"/>
  </w:num>
  <w:num w:numId="20">
    <w:abstractNumId w:val="6"/>
  </w:num>
  <w:num w:numId="21">
    <w:abstractNumId w:val="26"/>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
  </w:num>
  <w:num w:numId="30">
    <w:abstractNumId w:val="8"/>
  </w:num>
  <w:num w:numId="31">
    <w:abstractNumId w:val="18"/>
  </w:num>
  <w:num w:numId="32">
    <w:abstractNumId w:val="14"/>
  </w:num>
  <w:num w:numId="33">
    <w:abstractNumId w:val="11"/>
  </w:num>
  <w:num w:numId="34">
    <w:abstractNumId w:val="5"/>
  </w:num>
  <w:num w:numId="35">
    <w:abstractNumId w:val="27"/>
  </w:num>
  <w:num w:numId="3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5640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2023-04-09T18:45:00Z</dcterms:created>
  <dcterms:modified xsi:type="dcterms:W3CDTF">2023-04-09T21:20:00Z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